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C921" w14:textId="04C1C651" w:rsidR="007B1C06" w:rsidRPr="00EF3215" w:rsidRDefault="007B1C06" w:rsidP="006578AC">
      <w:r w:rsidRPr="00EF3215">
        <w:t xml:space="preserve">In healthcare, we often assume that because someone is an expert clinician, they are also naturally an effective teacher.  However, teaching is a </w:t>
      </w:r>
      <w:r w:rsidR="005E4B7C" w:rsidRPr="00EF3215">
        <w:t>distinct</w:t>
      </w:r>
      <w:r w:rsidRPr="00EF3215">
        <w:t xml:space="preserve"> skill set.  While faculty may be highly trained to diagnose and treat patients, they are not always trained t</w:t>
      </w:r>
      <w:r w:rsidR="005E4B7C" w:rsidRPr="00EF3215">
        <w:t>o</w:t>
      </w:r>
      <w:r w:rsidRPr="00EF3215">
        <w:t xml:space="preserve"> </w:t>
      </w:r>
      <w:r w:rsidR="005E4B7C" w:rsidRPr="00EF3215">
        <w:t>intentionally</w:t>
      </w:r>
      <w:r w:rsidRPr="00EF3215">
        <w:t xml:space="preserve"> teach fellows </w:t>
      </w:r>
      <w:r w:rsidR="005E4B7C" w:rsidRPr="00EF3215">
        <w:t>how</w:t>
      </w:r>
      <w:r w:rsidRPr="00EF3215">
        <w:t xml:space="preserve"> </w:t>
      </w:r>
      <w:r w:rsidR="005E4B7C" w:rsidRPr="00EF3215">
        <w:t>t</w:t>
      </w:r>
      <w:r w:rsidRPr="00EF3215">
        <w:t xml:space="preserve">o think, learn, and grow in those same areas.  This design aims to address that gap.  </w:t>
      </w:r>
    </w:p>
    <w:p w14:paraId="2183350D" w14:textId="4D23004D" w:rsidR="00D14C2F" w:rsidRPr="00EF3215" w:rsidRDefault="00D14C2F" w:rsidP="006578AC">
      <w:r w:rsidRPr="00EF3215">
        <w:rPr>
          <w:b/>
          <w:bCs/>
        </w:rPr>
        <w:t>READ</w:t>
      </w:r>
      <w:r w:rsidRPr="00EF3215">
        <w:t xml:space="preserve">: Quote from Dr. Wolff </w:t>
      </w:r>
    </w:p>
    <w:p w14:paraId="3EAEE34B" w14:textId="37445D9F" w:rsidR="00D14C2F" w:rsidRPr="00EF3215" w:rsidRDefault="00D14C2F" w:rsidP="006578AC">
      <w:r w:rsidRPr="00EF3215">
        <w:pict w14:anchorId="56528851">
          <v:rect id="_x0000_i1035" style="width:0;height:1.5pt" o:hralign="center" o:hrstd="t" o:hr="t" fillcolor="#a0a0a0" stroked="f"/>
        </w:pict>
      </w:r>
    </w:p>
    <w:p w14:paraId="715FB746" w14:textId="4A8AC7D0" w:rsidR="00D14C2F" w:rsidRPr="00EF3215" w:rsidRDefault="00D14C2F" w:rsidP="006578AC">
      <w:pPr>
        <w:rPr>
          <w:b/>
          <w:bCs/>
        </w:rPr>
      </w:pPr>
      <w:r w:rsidRPr="00EF3215">
        <w:rPr>
          <w:b/>
          <w:bCs/>
        </w:rPr>
        <w:t>Introduce myself</w:t>
      </w:r>
    </w:p>
    <w:p w14:paraId="77C4D092" w14:textId="21D48060" w:rsidR="00D14C2F" w:rsidRPr="00EF3215" w:rsidRDefault="00D14C2F" w:rsidP="006578AC">
      <w:r w:rsidRPr="00EF3215">
        <w:t xml:space="preserve">I am Kary </w:t>
      </w:r>
      <w:proofErr w:type="gramStart"/>
      <w:r w:rsidRPr="00EF3215">
        <w:t>Garnica</w:t>
      </w:r>
      <w:proofErr w:type="gramEnd"/>
      <w:r w:rsidRPr="00EF3215">
        <w:t xml:space="preserve"> and I want to share my plan to change the way educators educate.</w:t>
      </w:r>
    </w:p>
    <w:p w14:paraId="58A3877D" w14:textId="481EC22B" w:rsidR="006578AC" w:rsidRPr="00EF3215" w:rsidRDefault="00000000" w:rsidP="006578AC">
      <w:r w:rsidRPr="00EF3215">
        <w:pict w14:anchorId="1C2E0FE1">
          <v:rect id="_x0000_i1025" style="width:0;height:1.5pt" o:hralign="center" o:hrstd="t" o:hr="t" fillcolor="#a0a0a0" stroked="f"/>
        </w:pict>
      </w:r>
    </w:p>
    <w:p w14:paraId="1491A0C7" w14:textId="77777777" w:rsidR="006578AC" w:rsidRPr="00EF3215" w:rsidRDefault="006578AC" w:rsidP="006578AC">
      <w:pPr>
        <w:rPr>
          <w:b/>
          <w:bCs/>
        </w:rPr>
      </w:pPr>
      <w:r w:rsidRPr="00EF3215">
        <w:rPr>
          <w:b/>
          <w:bCs/>
        </w:rPr>
        <w:t>Instructional Design Assignment (Faculty Development Focus)</w:t>
      </w:r>
    </w:p>
    <w:p w14:paraId="31D1A805" w14:textId="77777777" w:rsidR="006578AC" w:rsidRPr="00EF3215" w:rsidRDefault="006578AC" w:rsidP="006578AC">
      <w:pPr>
        <w:rPr>
          <w:b/>
          <w:bCs/>
        </w:rPr>
      </w:pPr>
      <w:r w:rsidRPr="00EF3215">
        <w:rPr>
          <w:b/>
          <w:bCs/>
        </w:rPr>
        <w:t>Subject, Level of Instruction, and Intended Audience</w:t>
      </w:r>
    </w:p>
    <w:p w14:paraId="5327845C" w14:textId="59D0B948" w:rsidR="006578AC" w:rsidRPr="00EF3215" w:rsidRDefault="00D14C2F" w:rsidP="006578AC">
      <w:r w:rsidRPr="00EF3215">
        <w:t>My</w:t>
      </w:r>
      <w:r w:rsidR="006578AC" w:rsidRPr="00EF3215">
        <w:t xml:space="preserve"> instructional design focuses on </w:t>
      </w:r>
      <w:r w:rsidR="006578AC" w:rsidRPr="00EF3215">
        <w:rPr>
          <w:b/>
          <w:bCs/>
        </w:rPr>
        <w:t>faculty development in clinical research mentorship and teaching</w:t>
      </w:r>
      <w:r w:rsidR="006578AC" w:rsidRPr="00EF3215">
        <w:t xml:space="preserve"> within a Hematology/Oncology fellowship program. The level of instruction is </w:t>
      </w:r>
      <w:r w:rsidR="006578AC" w:rsidRPr="00EF3215">
        <w:rPr>
          <w:b/>
          <w:bCs/>
        </w:rPr>
        <w:t>graduate medical education (GME)</w:t>
      </w:r>
      <w:r w:rsidR="006578AC" w:rsidRPr="00EF3215">
        <w:t xml:space="preserve">, and the intended audience is </w:t>
      </w:r>
      <w:r w:rsidR="006578AC" w:rsidRPr="00EF3215">
        <w:rPr>
          <w:b/>
          <w:bCs/>
        </w:rPr>
        <w:t>hematology/oncology faculty who supervise and mentor fellows in clinical research</w:t>
      </w:r>
      <w:r w:rsidR="005E4B7C" w:rsidRPr="00EF3215">
        <w:t xml:space="preserve"> and efforts.  </w:t>
      </w:r>
    </w:p>
    <w:p w14:paraId="6EF6B99E" w14:textId="65CCB2E9" w:rsidR="000B6C86" w:rsidRPr="00EF3215" w:rsidRDefault="000B6C86" w:rsidP="006578AC">
      <w:r w:rsidRPr="00EF3215">
        <w:t xml:space="preserve">Physicians are highly trained to care for </w:t>
      </w:r>
      <w:r w:rsidR="00BA41C2" w:rsidRPr="00EF3215">
        <w:t>patients but</w:t>
      </w:r>
      <w:r w:rsidRPr="00EF3215">
        <w:t xml:space="preserve"> not always trained to teach.  This design will address the gap by preparing faculty to become effective educators.  </w:t>
      </w:r>
    </w:p>
    <w:p w14:paraId="2E0D8E45" w14:textId="77777777" w:rsidR="006578AC" w:rsidRPr="00EF3215" w:rsidRDefault="006578AC" w:rsidP="006578AC">
      <w:r w:rsidRPr="00EF3215">
        <w:t xml:space="preserve">The design is grounded in a </w:t>
      </w:r>
      <w:r w:rsidRPr="00EF3215">
        <w:rPr>
          <w:b/>
          <w:bCs/>
        </w:rPr>
        <w:t>Big Hairy Audacious Goal (BHAG)</w:t>
      </w:r>
      <w:r w:rsidRPr="00EF3215">
        <w:t>: to cultivate fellows who become independent, ethical, and impactful clinical researchers. Faculty development is the primary mechanism to achieve this goal by strengthening faculty capacity to teach, mentor, and guide scholarly work effectively.</w:t>
      </w:r>
    </w:p>
    <w:p w14:paraId="2E39E1F5" w14:textId="77777777" w:rsidR="006578AC" w:rsidRPr="00EF3215" w:rsidRDefault="006578AC" w:rsidP="006578AC">
      <w:r w:rsidRPr="00EF3215">
        <w:rPr>
          <w:b/>
          <w:bCs/>
        </w:rPr>
        <w:t>Learners = faculty</w:t>
      </w:r>
    </w:p>
    <w:p w14:paraId="7D9E3FE8" w14:textId="77777777" w:rsidR="006578AC" w:rsidRPr="00EF3215" w:rsidRDefault="006578AC" w:rsidP="006578AC">
      <w:r w:rsidRPr="00EF3215">
        <w:rPr>
          <w:b/>
          <w:bCs/>
        </w:rPr>
        <w:t>Impact = better-trained fellows</w:t>
      </w:r>
    </w:p>
    <w:p w14:paraId="02DB32D6" w14:textId="77777777" w:rsidR="006578AC" w:rsidRPr="00EF3215" w:rsidRDefault="006578AC" w:rsidP="006578AC"/>
    <w:p w14:paraId="5917C688" w14:textId="77777777" w:rsidR="006578AC" w:rsidRPr="00EF3215" w:rsidRDefault="00000000" w:rsidP="006578AC">
      <w:r w:rsidRPr="00EF3215">
        <w:pict w14:anchorId="2E23EB8D">
          <v:rect id="_x0000_i1026" style="width:0;height:1.5pt" o:hralign="center" o:hrstd="t" o:hr="t" fillcolor="#a0a0a0" stroked="f"/>
        </w:pict>
      </w:r>
    </w:p>
    <w:p w14:paraId="0028249B" w14:textId="77777777" w:rsidR="006578AC" w:rsidRPr="00EF3215" w:rsidRDefault="006578AC" w:rsidP="006578AC">
      <w:pPr>
        <w:rPr>
          <w:b/>
          <w:bCs/>
        </w:rPr>
      </w:pPr>
      <w:r w:rsidRPr="00EF3215">
        <w:rPr>
          <w:b/>
          <w:bCs/>
        </w:rPr>
        <w:t>Key Institutional Documents Influencing Design</w:t>
      </w:r>
    </w:p>
    <w:p w14:paraId="19B67D35" w14:textId="645454DA" w:rsidR="00D14C2F" w:rsidRPr="00EF3215" w:rsidRDefault="00D14C2F" w:rsidP="006578AC">
      <w:pPr>
        <w:rPr>
          <w:b/>
          <w:bCs/>
          <w:i/>
          <w:iCs/>
        </w:rPr>
      </w:pPr>
      <w:r w:rsidRPr="00EF3215">
        <w:rPr>
          <w:b/>
          <w:bCs/>
          <w:i/>
          <w:iCs/>
          <w:highlight w:val="yellow"/>
        </w:rPr>
        <w:t>GO to My LINKS page</w:t>
      </w:r>
    </w:p>
    <w:p w14:paraId="1F10EF94" w14:textId="5E6C1DC0" w:rsidR="006578AC" w:rsidRPr="00EF3215" w:rsidRDefault="006578AC" w:rsidP="006578AC">
      <w:pPr>
        <w:rPr>
          <w:i/>
          <w:iCs/>
        </w:rPr>
      </w:pPr>
      <w:r w:rsidRPr="00EF3215">
        <w:t xml:space="preserve">The design </w:t>
      </w:r>
      <w:r w:rsidR="00D14C2F" w:rsidRPr="00EF3215">
        <w:t>will be influenced by</w:t>
      </w:r>
      <w:r w:rsidRPr="00EF3215">
        <w:t>:</w:t>
      </w:r>
    </w:p>
    <w:p w14:paraId="67C3CD1E" w14:textId="4965478E" w:rsidR="006578AC" w:rsidRPr="00EF3215" w:rsidRDefault="006578AC" w:rsidP="006578AC">
      <w:pPr>
        <w:numPr>
          <w:ilvl w:val="0"/>
          <w:numId w:val="1"/>
        </w:numPr>
      </w:pPr>
      <w:r w:rsidRPr="00EF3215">
        <w:lastRenderedPageBreak/>
        <w:t xml:space="preserve">Fellowship program curriculum and scholarly activity requirements </w:t>
      </w:r>
      <w:r w:rsidR="00D14C2F" w:rsidRPr="00EF3215">
        <w:t>(</w:t>
      </w:r>
      <w:r w:rsidR="00D14C2F" w:rsidRPr="00EF3215">
        <w:rPr>
          <w:highlight w:val="yellow"/>
        </w:rPr>
        <w:t>block</w:t>
      </w:r>
      <w:r w:rsidR="00D14C2F" w:rsidRPr="00EF3215">
        <w:t xml:space="preserve"> </w:t>
      </w:r>
      <w:r w:rsidR="00D14C2F" w:rsidRPr="00EF3215">
        <w:rPr>
          <w:highlight w:val="yellow"/>
        </w:rPr>
        <w:t>schedule</w:t>
      </w:r>
      <w:r w:rsidR="00D14C2F" w:rsidRPr="00EF3215">
        <w:t>)</w:t>
      </w:r>
    </w:p>
    <w:p w14:paraId="5DA0E3A5" w14:textId="307E1A2A" w:rsidR="006578AC" w:rsidRPr="00EF3215" w:rsidRDefault="006578AC" w:rsidP="006578AC">
      <w:pPr>
        <w:numPr>
          <w:ilvl w:val="0"/>
          <w:numId w:val="1"/>
        </w:numPr>
      </w:pPr>
      <w:r w:rsidRPr="00EF3215">
        <w:t xml:space="preserve">Accreditation standards from the ACGME - Accreditation Council for Graduate Medical Education, particularly expectations for supervision, teaching, and research training </w:t>
      </w:r>
      <w:r w:rsidR="00D14C2F" w:rsidRPr="00EF3215">
        <w:t>(</w:t>
      </w:r>
      <w:r w:rsidR="00D14C2F" w:rsidRPr="00EF3215">
        <w:rPr>
          <w:highlight w:val="yellow"/>
        </w:rPr>
        <w:t>ACGME – Common Core</w:t>
      </w:r>
      <w:r w:rsidR="00D14C2F" w:rsidRPr="00EF3215">
        <w:t>)</w:t>
      </w:r>
    </w:p>
    <w:p w14:paraId="004A126D" w14:textId="7E42E978" w:rsidR="006578AC" w:rsidRPr="00EF3215" w:rsidRDefault="006578AC" w:rsidP="006578AC">
      <w:pPr>
        <w:numPr>
          <w:ilvl w:val="0"/>
          <w:numId w:val="1"/>
        </w:numPr>
      </w:pPr>
      <w:r w:rsidRPr="00EF3215">
        <w:t xml:space="preserve">Institutional Review Board (IRB) policies and research compliance standards </w:t>
      </w:r>
      <w:r w:rsidR="00D14C2F" w:rsidRPr="00EF3215">
        <w:t>(</w:t>
      </w:r>
      <w:r w:rsidR="00D14C2F" w:rsidRPr="00EF3215">
        <w:rPr>
          <w:highlight w:val="yellow"/>
        </w:rPr>
        <w:t>IRB</w:t>
      </w:r>
      <w:r w:rsidR="00D14C2F" w:rsidRPr="00EF3215">
        <w:t>)</w:t>
      </w:r>
    </w:p>
    <w:p w14:paraId="34B19F23" w14:textId="7F1253EA" w:rsidR="006578AC" w:rsidRPr="00EF3215" w:rsidRDefault="006578AC" w:rsidP="006578AC">
      <w:pPr>
        <w:numPr>
          <w:ilvl w:val="0"/>
          <w:numId w:val="1"/>
        </w:numPr>
      </w:pPr>
      <w:r w:rsidRPr="00EF3215">
        <w:t xml:space="preserve">Faculty evaluation tools and fellow feedback on mentorship experiences </w:t>
      </w:r>
      <w:r w:rsidR="00D14C2F" w:rsidRPr="00EF3215">
        <w:t>(</w:t>
      </w:r>
      <w:r w:rsidR="00D14C2F" w:rsidRPr="00EF3215">
        <w:rPr>
          <w:highlight w:val="yellow"/>
        </w:rPr>
        <w:t>NI</w:t>
      </w:r>
      <w:r w:rsidR="00D14C2F" w:rsidRPr="00EF3215">
        <w:t>)</w:t>
      </w:r>
    </w:p>
    <w:p w14:paraId="1D32DCC2" w14:textId="77777777" w:rsidR="006578AC" w:rsidRPr="00EF3215" w:rsidRDefault="006578AC" w:rsidP="006578AC">
      <w:pPr>
        <w:numPr>
          <w:ilvl w:val="0"/>
          <w:numId w:val="1"/>
        </w:numPr>
      </w:pPr>
      <w:r w:rsidRPr="00EF3215">
        <w:t xml:space="preserve">Institutional expectations for scholarly productivity </w:t>
      </w:r>
    </w:p>
    <w:p w14:paraId="434BB493" w14:textId="77777777" w:rsidR="006578AC" w:rsidRPr="00EF3215" w:rsidRDefault="006578AC" w:rsidP="006578AC">
      <w:r w:rsidRPr="00EF3215">
        <w:t xml:space="preserve">These documents ensure that faculty development aligns with both </w:t>
      </w:r>
      <w:r w:rsidRPr="00EF3215">
        <w:rPr>
          <w:b/>
          <w:bCs/>
        </w:rPr>
        <w:t>educational quality and research oversight responsibilities</w:t>
      </w:r>
      <w:r w:rsidRPr="00EF3215">
        <w:t>.</w:t>
      </w:r>
    </w:p>
    <w:p w14:paraId="4A5B4AC9" w14:textId="77777777" w:rsidR="006578AC" w:rsidRPr="00EF3215" w:rsidRDefault="00000000" w:rsidP="006578AC">
      <w:r w:rsidRPr="00EF3215">
        <w:pict w14:anchorId="33105EA2">
          <v:rect id="_x0000_i1027" style="width:0;height:1.5pt" o:hralign="center" o:hrstd="t" o:hr="t" fillcolor="#a0a0a0" stroked="f"/>
        </w:pict>
      </w:r>
    </w:p>
    <w:p w14:paraId="2B50E3A0" w14:textId="0892AC6B" w:rsidR="006578AC" w:rsidRPr="00EF3215" w:rsidRDefault="006578AC" w:rsidP="006578AC">
      <w:pPr>
        <w:rPr>
          <w:b/>
          <w:bCs/>
        </w:rPr>
      </w:pPr>
      <w:r w:rsidRPr="00EF3215">
        <w:rPr>
          <w:b/>
          <w:bCs/>
        </w:rPr>
        <w:t>CBE or OBE? Why?</w:t>
      </w:r>
    </w:p>
    <w:p w14:paraId="59394C76" w14:textId="2FDD29E2" w:rsidR="006578AC" w:rsidRPr="00EF3215" w:rsidRDefault="006578AC" w:rsidP="006578AC">
      <w:r w:rsidRPr="00EF3215">
        <w:t xml:space="preserve">This design uses a </w:t>
      </w:r>
      <w:r w:rsidRPr="00EF3215">
        <w:rPr>
          <w:b/>
          <w:bCs/>
        </w:rPr>
        <w:t>Competency-Based Education (CBE)</w:t>
      </w:r>
      <w:r w:rsidRPr="00EF3215">
        <w:t xml:space="preserve"> framework. Faculty participants are expected to </w:t>
      </w:r>
      <w:r w:rsidRPr="00EF3215">
        <w:rPr>
          <w:b/>
          <w:bCs/>
        </w:rPr>
        <w:t>demonstrate competencies in mentoring research, guiding protocol development, providing effective feedback, and modeling ethical research practices</w:t>
      </w:r>
      <w:r w:rsidR="00D14C2F" w:rsidRPr="00EF3215">
        <w:t xml:space="preserve"> and good patient care.</w:t>
      </w:r>
    </w:p>
    <w:p w14:paraId="063734D2" w14:textId="4F5A36FD" w:rsidR="006578AC" w:rsidRPr="00EF3215" w:rsidRDefault="006578AC" w:rsidP="006578AC">
      <w:r w:rsidRPr="00EF3215">
        <w:t xml:space="preserve">Rather than focusing on attendance, success is measured by </w:t>
      </w:r>
      <w:r w:rsidRPr="00EF3215">
        <w:rPr>
          <w:b/>
          <w:bCs/>
        </w:rPr>
        <w:t>observable changes in teaching and mentoring behaviors</w:t>
      </w:r>
      <w:r w:rsidRPr="00EF3215">
        <w:t xml:space="preserve"> and the downstream impact on fellow scholarly development and patient care/outcomes.  </w:t>
      </w:r>
    </w:p>
    <w:p w14:paraId="0EF209A0" w14:textId="77777777" w:rsidR="006578AC" w:rsidRPr="00EF3215" w:rsidRDefault="00000000" w:rsidP="006578AC">
      <w:r w:rsidRPr="00EF3215">
        <w:pict w14:anchorId="160B4199">
          <v:rect id="_x0000_i1028" style="width:0;height:1.5pt" o:hralign="center" o:hrstd="t" o:hr="t" fillcolor="#a0a0a0" stroked="f"/>
        </w:pict>
      </w:r>
    </w:p>
    <w:p w14:paraId="7667EE7A" w14:textId="77777777" w:rsidR="006578AC" w:rsidRPr="00EF3215" w:rsidRDefault="006578AC" w:rsidP="006578AC">
      <w:pPr>
        <w:rPr>
          <w:b/>
          <w:bCs/>
        </w:rPr>
      </w:pPr>
      <w:r w:rsidRPr="00EF3215">
        <w:rPr>
          <w:b/>
          <w:bCs/>
        </w:rPr>
        <w:t>Design Approach and Rationale</w:t>
      </w:r>
    </w:p>
    <w:p w14:paraId="0C34B6BC" w14:textId="38D54ED6" w:rsidR="006578AC" w:rsidRPr="00EF3215" w:rsidRDefault="00D14C2F" w:rsidP="006578AC">
      <w:r w:rsidRPr="00EF3215">
        <w:t>My</w:t>
      </w:r>
      <w:r w:rsidR="006578AC" w:rsidRPr="00EF3215">
        <w:t xml:space="preserve"> design </w:t>
      </w:r>
      <w:r w:rsidRPr="00EF3215">
        <w:t>will use</w:t>
      </w:r>
      <w:r w:rsidR="006578AC" w:rsidRPr="00EF3215">
        <w:t xml:space="preserve"> </w:t>
      </w:r>
      <w:r w:rsidR="006578AC" w:rsidRPr="00EF3215">
        <w:rPr>
          <w:b/>
          <w:bCs/>
        </w:rPr>
        <w:t xml:space="preserve">backward </w:t>
      </w:r>
      <w:proofErr w:type="gramStart"/>
      <w:r w:rsidR="006578AC" w:rsidRPr="00EF3215">
        <w:rPr>
          <w:b/>
          <w:bCs/>
        </w:rPr>
        <w:t>design</w:t>
      </w:r>
      <w:r w:rsidR="006578AC" w:rsidRPr="00EF3215">
        <w:t>, and</w:t>
      </w:r>
      <w:proofErr w:type="gramEnd"/>
      <w:r w:rsidR="006578AC" w:rsidRPr="00EF3215">
        <w:t xml:space="preserve"> is aligned with Fink’s Significant Learning Model.</w:t>
      </w:r>
    </w:p>
    <w:p w14:paraId="5D52F9E0" w14:textId="77777777" w:rsidR="006578AC" w:rsidRPr="00EF3215" w:rsidRDefault="006578AC" w:rsidP="006578AC">
      <w:r w:rsidRPr="00EF3215">
        <w:t>The design begins with:</w:t>
      </w:r>
    </w:p>
    <w:p w14:paraId="5348ED53" w14:textId="77777777" w:rsidR="006578AC" w:rsidRPr="00EF3215" w:rsidRDefault="006578AC" w:rsidP="006578AC">
      <w:pPr>
        <w:numPr>
          <w:ilvl w:val="0"/>
          <w:numId w:val="2"/>
        </w:numPr>
      </w:pPr>
      <w:r w:rsidRPr="00EF3215">
        <w:t xml:space="preserve">The </w:t>
      </w:r>
      <w:r w:rsidRPr="00EF3215">
        <w:rPr>
          <w:b/>
          <w:bCs/>
        </w:rPr>
        <w:t>BHAG (who fellows should become)</w:t>
      </w:r>
      <w:r w:rsidRPr="00EF3215">
        <w:t xml:space="preserve"> </w:t>
      </w:r>
    </w:p>
    <w:p w14:paraId="2FC57906" w14:textId="77777777" w:rsidR="006578AC" w:rsidRPr="00EF3215" w:rsidRDefault="006578AC" w:rsidP="006578AC">
      <w:pPr>
        <w:numPr>
          <w:ilvl w:val="0"/>
          <w:numId w:val="2"/>
        </w:numPr>
      </w:pPr>
      <w:r w:rsidRPr="00EF3215">
        <w:t xml:space="preserve">Then identifies </w:t>
      </w:r>
      <w:r w:rsidRPr="00EF3215">
        <w:rPr>
          <w:b/>
          <w:bCs/>
        </w:rPr>
        <w:t>what faculty must do differently</w:t>
      </w:r>
      <w:r w:rsidRPr="00EF3215">
        <w:t xml:space="preserve"> to support that outcome </w:t>
      </w:r>
    </w:p>
    <w:p w14:paraId="45C095EC" w14:textId="77777777" w:rsidR="006578AC" w:rsidRPr="00EF3215" w:rsidRDefault="006578AC" w:rsidP="006578AC">
      <w:pPr>
        <w:numPr>
          <w:ilvl w:val="0"/>
          <w:numId w:val="2"/>
        </w:numPr>
      </w:pPr>
      <w:r w:rsidRPr="00EF3215">
        <w:t xml:space="preserve">Then aligns </w:t>
      </w:r>
      <w:r w:rsidRPr="00EF3215">
        <w:rPr>
          <w:b/>
          <w:bCs/>
        </w:rPr>
        <w:t>faculty learning outcomes, assessments, and activities</w:t>
      </w:r>
      <w:r w:rsidRPr="00EF3215">
        <w:t xml:space="preserve"> </w:t>
      </w:r>
    </w:p>
    <w:p w14:paraId="0844682A" w14:textId="65C4389E" w:rsidR="006578AC" w:rsidRPr="00EF3215" w:rsidRDefault="00D14C2F" w:rsidP="006578AC">
      <w:r w:rsidRPr="00EF3215">
        <w:t>Tying these together will</w:t>
      </w:r>
      <w:r w:rsidR="006578AC" w:rsidRPr="00EF3215">
        <w:t xml:space="preserve"> ensure that faculty development is </w:t>
      </w:r>
      <w:r w:rsidR="006578AC" w:rsidRPr="00EF3215">
        <w:rPr>
          <w:b/>
          <w:bCs/>
        </w:rPr>
        <w:t>purpose-driven, not just informational</w:t>
      </w:r>
      <w:r w:rsidR="006578AC" w:rsidRPr="00EF3215">
        <w:t>, and directly tied to learner success</w:t>
      </w:r>
      <w:r w:rsidRPr="00EF3215">
        <w:t xml:space="preserve"> and patient outcomes.  </w:t>
      </w:r>
    </w:p>
    <w:p w14:paraId="435CB62D" w14:textId="77777777" w:rsidR="006578AC" w:rsidRPr="00EF3215" w:rsidRDefault="00000000" w:rsidP="006578AC">
      <w:r w:rsidRPr="00EF3215">
        <w:pict w14:anchorId="48E04EC4">
          <v:rect id="_x0000_i1029" style="width:0;height:1.5pt" o:hralign="center" o:hrstd="t" o:hr="t" fillcolor="#a0a0a0" stroked="f"/>
        </w:pict>
      </w:r>
    </w:p>
    <w:p w14:paraId="56C5A88C" w14:textId="77777777" w:rsidR="006578AC" w:rsidRPr="00EF3215" w:rsidRDefault="006578AC" w:rsidP="006578AC">
      <w:pPr>
        <w:rPr>
          <w:b/>
          <w:bCs/>
        </w:rPr>
      </w:pPr>
      <w:r w:rsidRPr="00EF3215">
        <w:rPr>
          <w:b/>
          <w:bCs/>
        </w:rPr>
        <w:lastRenderedPageBreak/>
        <w:t>Balancing Assessment Of/For/As Learning</w:t>
      </w:r>
    </w:p>
    <w:p w14:paraId="77DFF8A5" w14:textId="77777777" w:rsidR="006578AC" w:rsidRPr="00EF3215" w:rsidRDefault="006578AC" w:rsidP="006578AC">
      <w:r w:rsidRPr="00EF3215">
        <w:t>The faculty development design incorporates:</w:t>
      </w:r>
    </w:p>
    <w:p w14:paraId="6652C075" w14:textId="77777777" w:rsidR="006578AC" w:rsidRPr="00EF3215" w:rsidRDefault="006578AC" w:rsidP="006578AC">
      <w:pPr>
        <w:numPr>
          <w:ilvl w:val="0"/>
          <w:numId w:val="3"/>
        </w:numPr>
      </w:pPr>
      <w:r w:rsidRPr="00EF3215">
        <w:rPr>
          <w:b/>
          <w:bCs/>
        </w:rPr>
        <w:t xml:space="preserve">Assessment </w:t>
      </w:r>
      <w:r w:rsidRPr="00EF3215">
        <w:rPr>
          <w:b/>
          <w:bCs/>
          <w:i/>
          <w:iCs/>
        </w:rPr>
        <w:t>of</w:t>
      </w:r>
      <w:r w:rsidRPr="00EF3215">
        <w:rPr>
          <w:b/>
          <w:bCs/>
        </w:rPr>
        <w:t xml:space="preserve"> learning</w:t>
      </w:r>
      <w:r w:rsidRPr="00EF3215">
        <w:t xml:space="preserve">: </w:t>
      </w:r>
    </w:p>
    <w:p w14:paraId="0FAE45B6" w14:textId="77777777" w:rsidR="006578AC" w:rsidRPr="00EF3215" w:rsidRDefault="006578AC" w:rsidP="006578AC">
      <w:pPr>
        <w:numPr>
          <w:ilvl w:val="1"/>
          <w:numId w:val="3"/>
        </w:numPr>
      </w:pPr>
      <w:r w:rsidRPr="00EF3215">
        <w:t xml:space="preserve">Evaluation of faculty-developed mentoring plans </w:t>
      </w:r>
    </w:p>
    <w:p w14:paraId="2BB51E9A" w14:textId="77777777" w:rsidR="006578AC" w:rsidRPr="00EF3215" w:rsidRDefault="006578AC" w:rsidP="006578AC">
      <w:pPr>
        <w:numPr>
          <w:ilvl w:val="1"/>
          <w:numId w:val="3"/>
        </w:numPr>
      </w:pPr>
      <w:r w:rsidRPr="00EF3215">
        <w:t xml:space="preserve">Observation of teaching or feedback sessions </w:t>
      </w:r>
    </w:p>
    <w:p w14:paraId="5E63B85C" w14:textId="77777777" w:rsidR="006578AC" w:rsidRPr="00EF3215" w:rsidRDefault="006578AC" w:rsidP="006578AC">
      <w:pPr>
        <w:numPr>
          <w:ilvl w:val="0"/>
          <w:numId w:val="3"/>
        </w:numPr>
      </w:pPr>
      <w:r w:rsidRPr="00EF3215">
        <w:rPr>
          <w:b/>
          <w:bCs/>
        </w:rPr>
        <w:t xml:space="preserve">Assessment </w:t>
      </w:r>
      <w:r w:rsidRPr="00EF3215">
        <w:rPr>
          <w:b/>
          <w:bCs/>
          <w:i/>
          <w:iCs/>
        </w:rPr>
        <w:t>for</w:t>
      </w:r>
      <w:r w:rsidRPr="00EF3215">
        <w:rPr>
          <w:b/>
          <w:bCs/>
        </w:rPr>
        <w:t xml:space="preserve"> learning</w:t>
      </w:r>
      <w:r w:rsidRPr="00EF3215">
        <w:t xml:space="preserve">: </w:t>
      </w:r>
    </w:p>
    <w:p w14:paraId="32A48707" w14:textId="77777777" w:rsidR="006578AC" w:rsidRPr="00EF3215" w:rsidRDefault="006578AC" w:rsidP="006578AC">
      <w:pPr>
        <w:numPr>
          <w:ilvl w:val="1"/>
          <w:numId w:val="3"/>
        </w:numPr>
      </w:pPr>
      <w:r w:rsidRPr="00EF3215">
        <w:t xml:space="preserve">Peer feedback during workshops </w:t>
      </w:r>
    </w:p>
    <w:p w14:paraId="6CDCD6B5" w14:textId="77777777" w:rsidR="006578AC" w:rsidRPr="00EF3215" w:rsidRDefault="006578AC" w:rsidP="006578AC">
      <w:pPr>
        <w:numPr>
          <w:ilvl w:val="1"/>
          <w:numId w:val="3"/>
        </w:numPr>
      </w:pPr>
      <w:r w:rsidRPr="00EF3215">
        <w:t xml:space="preserve">Facilitator coaching on mentoring strategies </w:t>
      </w:r>
    </w:p>
    <w:p w14:paraId="6F25BC50" w14:textId="77777777" w:rsidR="006578AC" w:rsidRPr="00EF3215" w:rsidRDefault="006578AC" w:rsidP="006578AC">
      <w:pPr>
        <w:numPr>
          <w:ilvl w:val="1"/>
          <w:numId w:val="3"/>
        </w:numPr>
      </w:pPr>
      <w:r w:rsidRPr="00EF3215">
        <w:t xml:space="preserve">Review of draft protocols guided by faculty </w:t>
      </w:r>
    </w:p>
    <w:p w14:paraId="15B62BE5" w14:textId="77777777" w:rsidR="006578AC" w:rsidRPr="00EF3215" w:rsidRDefault="006578AC" w:rsidP="006578AC">
      <w:pPr>
        <w:numPr>
          <w:ilvl w:val="0"/>
          <w:numId w:val="3"/>
        </w:numPr>
      </w:pPr>
      <w:r w:rsidRPr="00EF3215">
        <w:rPr>
          <w:b/>
          <w:bCs/>
        </w:rPr>
        <w:t xml:space="preserve">Assessment </w:t>
      </w:r>
      <w:r w:rsidRPr="00EF3215">
        <w:rPr>
          <w:b/>
          <w:bCs/>
          <w:i/>
          <w:iCs/>
        </w:rPr>
        <w:t>as</w:t>
      </w:r>
      <w:r w:rsidRPr="00EF3215">
        <w:rPr>
          <w:b/>
          <w:bCs/>
        </w:rPr>
        <w:t xml:space="preserve"> learning</w:t>
      </w:r>
      <w:r w:rsidRPr="00EF3215">
        <w:t xml:space="preserve">: </w:t>
      </w:r>
    </w:p>
    <w:p w14:paraId="08BEBA26" w14:textId="77777777" w:rsidR="006578AC" w:rsidRPr="00EF3215" w:rsidRDefault="006578AC" w:rsidP="006578AC">
      <w:pPr>
        <w:numPr>
          <w:ilvl w:val="1"/>
          <w:numId w:val="3"/>
        </w:numPr>
      </w:pPr>
      <w:r w:rsidRPr="00EF3215">
        <w:t xml:space="preserve">Faculty reflection on their role as mentors </w:t>
      </w:r>
    </w:p>
    <w:p w14:paraId="17F801FF" w14:textId="77777777" w:rsidR="006578AC" w:rsidRPr="00EF3215" w:rsidRDefault="006578AC" w:rsidP="006578AC">
      <w:pPr>
        <w:numPr>
          <w:ilvl w:val="1"/>
          <w:numId w:val="3"/>
        </w:numPr>
      </w:pPr>
      <w:r w:rsidRPr="00EF3215">
        <w:t xml:space="preserve">Self-assessment of teaching and feedback practices </w:t>
      </w:r>
    </w:p>
    <w:p w14:paraId="20716456" w14:textId="77777777" w:rsidR="006578AC" w:rsidRPr="00EF3215" w:rsidRDefault="006578AC" w:rsidP="006578AC">
      <w:pPr>
        <w:numPr>
          <w:ilvl w:val="1"/>
          <w:numId w:val="3"/>
        </w:numPr>
      </w:pPr>
      <w:r w:rsidRPr="00EF3215">
        <w:t xml:space="preserve">Development of a personal faculty growth plan </w:t>
      </w:r>
    </w:p>
    <w:p w14:paraId="392302C5" w14:textId="77777777" w:rsidR="006578AC" w:rsidRPr="00EF3215" w:rsidRDefault="006578AC" w:rsidP="006578AC">
      <w:r w:rsidRPr="00EF3215">
        <w:t xml:space="preserve">This approach promotes </w:t>
      </w:r>
      <w:r w:rsidRPr="00EF3215">
        <w:rPr>
          <w:b/>
          <w:bCs/>
        </w:rPr>
        <w:t>continuous improvement and reflective practice</w:t>
      </w:r>
      <w:r w:rsidRPr="00EF3215">
        <w:t>, which is essential for effective educators.</w:t>
      </w:r>
    </w:p>
    <w:p w14:paraId="0F2E1D01" w14:textId="77777777" w:rsidR="006578AC" w:rsidRPr="00EF3215" w:rsidRDefault="00000000" w:rsidP="006578AC">
      <w:r w:rsidRPr="00EF3215">
        <w:pict w14:anchorId="603A9A48">
          <v:rect id="_x0000_i1030" style="width:0;height:1.5pt" o:hralign="center" o:hrstd="t" o:hr="t" fillcolor="#a0a0a0" stroked="f"/>
        </w:pict>
      </w:r>
    </w:p>
    <w:p w14:paraId="771B763E" w14:textId="294A04C5" w:rsidR="006578AC" w:rsidRPr="00EF3215" w:rsidRDefault="006578AC" w:rsidP="006578AC">
      <w:pPr>
        <w:rPr>
          <w:b/>
          <w:bCs/>
        </w:rPr>
      </w:pPr>
      <w:r w:rsidRPr="00EF3215">
        <w:rPr>
          <w:b/>
          <w:bCs/>
        </w:rPr>
        <w:t>Deeper Learning</w:t>
      </w:r>
      <w:proofErr w:type="gramStart"/>
      <w:r w:rsidR="00D14C2F" w:rsidRPr="00EF3215">
        <w:rPr>
          <w:b/>
          <w:bCs/>
        </w:rPr>
        <w:t>:  We</w:t>
      </w:r>
      <w:proofErr w:type="gramEnd"/>
      <w:r w:rsidR="00D14C2F" w:rsidRPr="00EF3215">
        <w:rPr>
          <w:b/>
          <w:bCs/>
        </w:rPr>
        <w:t xml:space="preserve"> are constantly moving deeper in our learning. </w:t>
      </w:r>
    </w:p>
    <w:p w14:paraId="73942247" w14:textId="77777777" w:rsidR="006578AC" w:rsidRPr="00EF3215" w:rsidRDefault="006578AC" w:rsidP="006578AC">
      <w:r w:rsidRPr="00EF3215">
        <w:t xml:space="preserve">Yes—this design intentionally promotes </w:t>
      </w:r>
      <w:r w:rsidRPr="00EF3215">
        <w:rPr>
          <w:b/>
          <w:bCs/>
        </w:rPr>
        <w:t>deeper learning for faculty</w:t>
      </w:r>
      <w:r w:rsidRPr="00EF3215">
        <w:t>, not just knowledge acquisition.</w:t>
      </w:r>
    </w:p>
    <w:p w14:paraId="544DCEB4" w14:textId="12742716" w:rsidR="00DC1DBD" w:rsidRPr="00EF3215" w:rsidRDefault="00DC1DBD" w:rsidP="006578AC">
      <w:r w:rsidRPr="00EF3215">
        <w:rPr>
          <w:highlight w:val="yellow"/>
        </w:rPr>
        <w:t>GO to Finks Blog</w:t>
      </w:r>
      <w:r w:rsidRPr="00EF3215">
        <w:t xml:space="preserve"> </w:t>
      </w:r>
    </w:p>
    <w:p w14:paraId="14F40471" w14:textId="77777777" w:rsidR="006578AC" w:rsidRPr="00EF3215" w:rsidRDefault="006578AC" w:rsidP="006578AC">
      <w:r w:rsidRPr="00EF3215">
        <w:t>Using Fink’s Significant Learning Model, faculty participants:</w:t>
      </w:r>
    </w:p>
    <w:p w14:paraId="705B2642" w14:textId="77777777" w:rsidR="006578AC" w:rsidRPr="00EF3215" w:rsidRDefault="006578AC" w:rsidP="006578AC">
      <w:pPr>
        <w:numPr>
          <w:ilvl w:val="0"/>
          <w:numId w:val="4"/>
        </w:numPr>
      </w:pPr>
      <w:proofErr w:type="gramStart"/>
      <w:r w:rsidRPr="00EF3215">
        <w:rPr>
          <w:b/>
          <w:bCs/>
        </w:rPr>
        <w:t>Apply</w:t>
      </w:r>
      <w:proofErr w:type="gramEnd"/>
      <w:r w:rsidRPr="00EF3215">
        <w:t xml:space="preserve">: Practice mentoring conversations and protocol guidance </w:t>
      </w:r>
    </w:p>
    <w:p w14:paraId="73D7AF8E" w14:textId="77777777" w:rsidR="006578AC" w:rsidRPr="00EF3215" w:rsidRDefault="006578AC" w:rsidP="006578AC">
      <w:pPr>
        <w:numPr>
          <w:ilvl w:val="0"/>
          <w:numId w:val="4"/>
        </w:numPr>
      </w:pPr>
      <w:r w:rsidRPr="00EF3215">
        <w:rPr>
          <w:b/>
          <w:bCs/>
        </w:rPr>
        <w:t>Integrate</w:t>
      </w:r>
      <w:r w:rsidRPr="00EF3215">
        <w:t xml:space="preserve">: Connect research expertise with teaching strategies </w:t>
      </w:r>
    </w:p>
    <w:p w14:paraId="3476C4E9" w14:textId="77777777" w:rsidR="006578AC" w:rsidRPr="00EF3215" w:rsidRDefault="006578AC" w:rsidP="006578AC">
      <w:pPr>
        <w:numPr>
          <w:ilvl w:val="0"/>
          <w:numId w:val="4"/>
        </w:numPr>
      </w:pPr>
      <w:r w:rsidRPr="00EF3215">
        <w:rPr>
          <w:b/>
          <w:bCs/>
        </w:rPr>
        <w:t>Explore the Human Dimension</w:t>
      </w:r>
      <w:r w:rsidRPr="00EF3215">
        <w:t xml:space="preserve">: Understand their influence on fellow development </w:t>
      </w:r>
    </w:p>
    <w:p w14:paraId="4B6CEEE4" w14:textId="77777777" w:rsidR="006578AC" w:rsidRPr="00EF3215" w:rsidRDefault="006578AC" w:rsidP="006578AC">
      <w:pPr>
        <w:numPr>
          <w:ilvl w:val="0"/>
          <w:numId w:val="4"/>
        </w:numPr>
      </w:pPr>
      <w:r w:rsidRPr="00EF3215">
        <w:rPr>
          <w:b/>
          <w:bCs/>
        </w:rPr>
        <w:t>Develop Caring</w:t>
      </w:r>
      <w:r w:rsidRPr="00EF3215">
        <w:t xml:space="preserve">: Strengthen commitment to mentorship and learner success </w:t>
      </w:r>
    </w:p>
    <w:p w14:paraId="2D158F46" w14:textId="77777777" w:rsidR="006578AC" w:rsidRPr="00EF3215" w:rsidRDefault="006578AC" w:rsidP="006578AC">
      <w:pPr>
        <w:numPr>
          <w:ilvl w:val="0"/>
          <w:numId w:val="4"/>
        </w:numPr>
      </w:pPr>
      <w:r w:rsidRPr="00EF3215">
        <w:rPr>
          <w:b/>
          <w:bCs/>
        </w:rPr>
        <w:t>Learn How to Learn</w:t>
      </w:r>
      <w:r w:rsidRPr="00EF3215">
        <w:t xml:space="preserve">: Build ongoing strategies to improve as educators </w:t>
      </w:r>
    </w:p>
    <w:p w14:paraId="2F26403B" w14:textId="18ED26F2" w:rsidR="006578AC" w:rsidRPr="00EF3215" w:rsidRDefault="006578AC" w:rsidP="006578AC">
      <w:r w:rsidRPr="00EF3215">
        <w:lastRenderedPageBreak/>
        <w:t xml:space="preserve">This ensures faculty </w:t>
      </w:r>
      <w:r w:rsidR="00DC1DBD" w:rsidRPr="00EF3215">
        <w:t>moves</w:t>
      </w:r>
      <w:r w:rsidRPr="00EF3215">
        <w:t xml:space="preserve"> from being </w:t>
      </w:r>
      <w:r w:rsidRPr="00EF3215">
        <w:rPr>
          <w:b/>
          <w:bCs/>
        </w:rPr>
        <w:t>content experts to effective educators and mentors</w:t>
      </w:r>
      <w:r w:rsidRPr="00EF3215">
        <w:t>.</w:t>
      </w:r>
    </w:p>
    <w:p w14:paraId="697ADC11" w14:textId="77777777" w:rsidR="006578AC" w:rsidRPr="00EF3215" w:rsidRDefault="00000000" w:rsidP="006578AC">
      <w:r w:rsidRPr="00EF3215">
        <w:pict w14:anchorId="433D9745">
          <v:rect id="_x0000_i1031" style="width:0;height:1.5pt" o:hralign="center" o:hrstd="t" o:hr="t" fillcolor="#a0a0a0" stroked="f"/>
        </w:pict>
      </w:r>
    </w:p>
    <w:p w14:paraId="295960B4" w14:textId="77777777" w:rsidR="006578AC" w:rsidRPr="00EF3215" w:rsidRDefault="006578AC" w:rsidP="006578AC">
      <w:pPr>
        <w:rPr>
          <w:b/>
          <w:bCs/>
        </w:rPr>
      </w:pPr>
      <w:r w:rsidRPr="00EF3215">
        <w:rPr>
          <w:b/>
          <w:bCs/>
        </w:rPr>
        <w:t xml:space="preserve">Who Controls </w:t>
      </w:r>
      <w:proofErr w:type="gramStart"/>
      <w:r w:rsidRPr="00EF3215">
        <w:rPr>
          <w:b/>
          <w:bCs/>
        </w:rPr>
        <w:t>the Learning</w:t>
      </w:r>
      <w:proofErr w:type="gramEnd"/>
      <w:r w:rsidRPr="00EF3215">
        <w:rPr>
          <w:b/>
          <w:bCs/>
        </w:rPr>
        <w:t>?</w:t>
      </w:r>
    </w:p>
    <w:p w14:paraId="64DF9BC6" w14:textId="77777777" w:rsidR="006578AC" w:rsidRPr="00EF3215" w:rsidRDefault="006578AC" w:rsidP="006578AC">
      <w:r w:rsidRPr="00EF3215">
        <w:t xml:space="preserve">The design is </w:t>
      </w:r>
      <w:r w:rsidRPr="00EF3215">
        <w:rPr>
          <w:b/>
          <w:bCs/>
        </w:rPr>
        <w:t>learner-centered with shared control</w:t>
      </w:r>
      <w:r w:rsidRPr="00EF3215">
        <w:t>:</w:t>
      </w:r>
    </w:p>
    <w:p w14:paraId="7167F895" w14:textId="77777777" w:rsidR="006578AC" w:rsidRPr="00EF3215" w:rsidRDefault="006578AC" w:rsidP="006578AC">
      <w:pPr>
        <w:numPr>
          <w:ilvl w:val="0"/>
          <w:numId w:val="5"/>
        </w:numPr>
      </w:pPr>
      <w:r w:rsidRPr="00EF3215">
        <w:t xml:space="preserve">Faculty participants engage in </w:t>
      </w:r>
      <w:r w:rsidRPr="00EF3215">
        <w:rPr>
          <w:b/>
          <w:bCs/>
        </w:rPr>
        <w:t>self-reflection, goal setting, and application in their own mentoring contexts</w:t>
      </w:r>
      <w:r w:rsidRPr="00EF3215">
        <w:t xml:space="preserve"> </w:t>
      </w:r>
    </w:p>
    <w:p w14:paraId="3CB85D6C" w14:textId="77777777" w:rsidR="006578AC" w:rsidRPr="00EF3215" w:rsidRDefault="006578AC" w:rsidP="006578AC">
      <w:pPr>
        <w:numPr>
          <w:ilvl w:val="0"/>
          <w:numId w:val="5"/>
        </w:numPr>
      </w:pPr>
      <w:r w:rsidRPr="00EF3215">
        <w:t xml:space="preserve">Facilitators provide </w:t>
      </w:r>
      <w:r w:rsidRPr="00EF3215">
        <w:rPr>
          <w:b/>
          <w:bCs/>
        </w:rPr>
        <w:t>structure, frameworks, and coaching</w:t>
      </w:r>
      <w:r w:rsidRPr="00EF3215">
        <w:t xml:space="preserve"> </w:t>
      </w:r>
    </w:p>
    <w:p w14:paraId="07E4C44A" w14:textId="77777777" w:rsidR="006578AC" w:rsidRPr="00EF3215" w:rsidRDefault="006578AC" w:rsidP="006578AC">
      <w:r w:rsidRPr="00EF3215">
        <w:t xml:space="preserve">This model respects faculty as experienced professionals while supporting growth in </w:t>
      </w:r>
      <w:r w:rsidRPr="00EF3215">
        <w:rPr>
          <w:b/>
          <w:bCs/>
        </w:rPr>
        <w:t>educational practice</w:t>
      </w:r>
      <w:r w:rsidRPr="00EF3215">
        <w:t>.</w:t>
      </w:r>
    </w:p>
    <w:p w14:paraId="6E4B0C5E" w14:textId="77777777" w:rsidR="006578AC" w:rsidRPr="00EF3215" w:rsidRDefault="00000000" w:rsidP="006578AC">
      <w:r w:rsidRPr="00EF3215">
        <w:pict w14:anchorId="2CE1071D">
          <v:rect id="_x0000_i1032" style="width:0;height:1.5pt" o:hralign="center" o:hrstd="t" o:hr="t" fillcolor="#a0a0a0" stroked="f"/>
        </w:pict>
      </w:r>
    </w:p>
    <w:p w14:paraId="0D734526" w14:textId="68D73608" w:rsidR="00AC2230" w:rsidRPr="00EF3215" w:rsidRDefault="00AC2230" w:rsidP="00AC2230">
      <w:r w:rsidRPr="00EF3215">
        <w:t xml:space="preserve">This instructional design is based on Fink’s Significant Learning Model and focuses on helping faculty become stronger research mentors for Hematology/Oncology fellows. It starts with </w:t>
      </w:r>
      <w:r w:rsidRPr="00EF3215">
        <w:rPr>
          <w:b/>
          <w:bCs/>
        </w:rPr>
        <w:t>foundational knowledge</w:t>
      </w:r>
      <w:r w:rsidRPr="00EF3215">
        <w:t xml:space="preserve">, where faculty build or refresh their understanding of clinical research design, bias, and regulatory requirements through workshops and real-world examples. From there, it moves into </w:t>
      </w:r>
      <w:r w:rsidRPr="00EF3215">
        <w:rPr>
          <w:b/>
          <w:bCs/>
        </w:rPr>
        <w:t>application</w:t>
      </w:r>
      <w:r w:rsidRPr="00EF3215">
        <w:t xml:space="preserve">, giving faculty the chance to practice mentoring fellows as they develop clinical trial protocols, with feedback and support along the way. The </w:t>
      </w:r>
      <w:r w:rsidRPr="00EF3215">
        <w:rPr>
          <w:b/>
          <w:bCs/>
        </w:rPr>
        <w:t>integration</w:t>
      </w:r>
      <w:r w:rsidRPr="00EF3215">
        <w:t xml:space="preserve"> piece helps faculty connect research decisions to bigger-picture issues like ethics, patient impact, and clinical workflow through discussions and case-based learning. The </w:t>
      </w:r>
      <w:r w:rsidRPr="00EF3215">
        <w:rPr>
          <w:b/>
          <w:bCs/>
        </w:rPr>
        <w:t>human dimension</w:t>
      </w:r>
      <w:r w:rsidRPr="00EF3215">
        <w:t xml:space="preserve"> encourages faculty to reflect on their role as mentors and the influence they have on fellows’ development, while the </w:t>
      </w:r>
      <w:r w:rsidRPr="00EF3215">
        <w:rPr>
          <w:b/>
          <w:bCs/>
        </w:rPr>
        <w:t>caring</w:t>
      </w:r>
      <w:r w:rsidRPr="00EF3215">
        <w:t xml:space="preserve"> component reinforces the importance of patient-centered research and meaningful mentorship. Finally, in </w:t>
      </w:r>
      <w:r w:rsidRPr="00EF3215">
        <w:rPr>
          <w:b/>
          <w:bCs/>
        </w:rPr>
        <w:t>learning how to learn</w:t>
      </w:r>
      <w:r w:rsidRPr="00EF3215">
        <w:t>, faculty create a plan for continuing to grow as mentors, including staying current with research and improving their teaching over time. Overall, the goal is not just to build skills, but to shift how faculty think about and approach their role in developing future researchers, which aligns with principles of significant learning and backward design (Fink, 2013; Wiggins &amp; McTighe, 2005; Ambrose et al., 2010), as well as best practices in graduate medical education and faculty development (Accreditation Council for Graduate Medical Education, 2023; Yvonne Steinert, 2014) and the importance of structured research training in oncology education (American Society of Clinical Oncology, 2020).</w:t>
      </w:r>
    </w:p>
    <w:p w14:paraId="7A1500AA" w14:textId="77777777" w:rsidR="00DC1DBD" w:rsidRPr="00EF3215" w:rsidRDefault="00DC1DBD" w:rsidP="00AC2230"/>
    <w:p w14:paraId="51576686" w14:textId="77777777" w:rsidR="00DC1DBD" w:rsidRPr="00EF3215" w:rsidRDefault="00DC1DBD" w:rsidP="00AC2230"/>
    <w:p w14:paraId="1A652669" w14:textId="77777777" w:rsidR="00DC1DBD" w:rsidRPr="00EF3215" w:rsidRDefault="00DC1DBD" w:rsidP="00DC1DBD">
      <w:r w:rsidRPr="00EF3215">
        <w:lastRenderedPageBreak/>
        <w:pict w14:anchorId="0D3F9E44">
          <v:rect id="_x0000_i1036" style="width:0;height:1.5pt" o:hralign="center" o:hrstd="t" o:hr="t" fillcolor="#a0a0a0" stroked="f"/>
        </w:pict>
      </w:r>
    </w:p>
    <w:p w14:paraId="79E6B650" w14:textId="425385FC" w:rsidR="00DC1DBD" w:rsidRPr="00EF3215" w:rsidRDefault="00DC1DBD" w:rsidP="00DC1DBD">
      <w:pPr>
        <w:rPr>
          <w:b/>
          <w:bCs/>
        </w:rPr>
      </w:pPr>
      <w:r w:rsidRPr="00EF3215">
        <w:rPr>
          <w:b/>
          <w:bCs/>
          <w:highlight w:val="yellow"/>
        </w:rPr>
        <w:t>Go to Outline on Blog Page</w:t>
      </w:r>
    </w:p>
    <w:p w14:paraId="357F3FCB" w14:textId="2D6E4200" w:rsidR="00DC1DBD" w:rsidRPr="00EF3215" w:rsidRDefault="00DC1DBD" w:rsidP="00DC1DBD">
      <w:pPr>
        <w:rPr>
          <w:b/>
          <w:bCs/>
        </w:rPr>
      </w:pPr>
      <w:r w:rsidRPr="00EF3215">
        <w:rPr>
          <w:b/>
          <w:bCs/>
        </w:rPr>
        <w:t>Implementation Outline / Schedule</w:t>
      </w:r>
    </w:p>
    <w:p w14:paraId="6DBF2AAE" w14:textId="77777777" w:rsidR="00DC1DBD" w:rsidRPr="00EF3215" w:rsidRDefault="00DC1DBD" w:rsidP="00DC1DBD">
      <w:r w:rsidRPr="00EF3215">
        <w:rPr>
          <w:b/>
          <w:bCs/>
        </w:rPr>
        <w:t>Pre-Work (Asynchronous)</w:t>
      </w:r>
    </w:p>
    <w:p w14:paraId="59D5508B" w14:textId="77777777" w:rsidR="00DC1DBD" w:rsidRPr="00EF3215" w:rsidRDefault="00DC1DBD" w:rsidP="00DC1DBD">
      <w:pPr>
        <w:numPr>
          <w:ilvl w:val="0"/>
          <w:numId w:val="6"/>
        </w:numPr>
      </w:pPr>
      <w:r w:rsidRPr="00EF3215">
        <w:t xml:space="preserve">Review of effective mentorship and feedback strategies </w:t>
      </w:r>
    </w:p>
    <w:p w14:paraId="677FBDBC" w14:textId="77777777" w:rsidR="00DC1DBD" w:rsidRPr="00EF3215" w:rsidRDefault="00DC1DBD" w:rsidP="00DC1DBD">
      <w:pPr>
        <w:numPr>
          <w:ilvl w:val="0"/>
          <w:numId w:val="6"/>
        </w:numPr>
      </w:pPr>
      <w:r w:rsidRPr="00EF3215">
        <w:t xml:space="preserve">Self-assessment of current mentoring practices </w:t>
      </w:r>
    </w:p>
    <w:p w14:paraId="2A9EBBF3" w14:textId="77777777" w:rsidR="00DC1DBD" w:rsidRPr="00EF3215" w:rsidRDefault="00DC1DBD" w:rsidP="00DC1DBD">
      <w:r w:rsidRPr="00EF3215">
        <w:rPr>
          <w:b/>
          <w:bCs/>
        </w:rPr>
        <w:t>Session 1: Foundations (Workshop)</w:t>
      </w:r>
    </w:p>
    <w:p w14:paraId="269D2D46" w14:textId="77777777" w:rsidR="00DC1DBD" w:rsidRPr="00EF3215" w:rsidRDefault="00DC1DBD" w:rsidP="00DC1DBD">
      <w:pPr>
        <w:numPr>
          <w:ilvl w:val="0"/>
          <w:numId w:val="7"/>
        </w:numPr>
      </w:pPr>
      <w:r w:rsidRPr="00EF3215">
        <w:t xml:space="preserve">Principles of research mentorship </w:t>
      </w:r>
    </w:p>
    <w:p w14:paraId="76DEA1A8" w14:textId="77777777" w:rsidR="00DC1DBD" w:rsidRPr="00EF3215" w:rsidRDefault="00DC1DBD" w:rsidP="00DC1DBD">
      <w:pPr>
        <w:numPr>
          <w:ilvl w:val="0"/>
          <w:numId w:val="7"/>
        </w:numPr>
      </w:pPr>
      <w:r w:rsidRPr="00EF3215">
        <w:t xml:space="preserve">Aligning mentoring with fellowship goals and BHAG </w:t>
      </w:r>
    </w:p>
    <w:p w14:paraId="55EC91F5" w14:textId="77777777" w:rsidR="00DC1DBD" w:rsidRPr="00EF3215" w:rsidRDefault="00DC1DBD" w:rsidP="00DC1DBD">
      <w:r w:rsidRPr="00EF3215">
        <w:rPr>
          <w:b/>
          <w:bCs/>
        </w:rPr>
        <w:t>Session 2: Skill Development</w:t>
      </w:r>
    </w:p>
    <w:p w14:paraId="6FA83B71" w14:textId="77777777" w:rsidR="00DC1DBD" w:rsidRPr="00EF3215" w:rsidRDefault="00DC1DBD" w:rsidP="00DC1DBD">
      <w:pPr>
        <w:numPr>
          <w:ilvl w:val="0"/>
          <w:numId w:val="8"/>
        </w:numPr>
      </w:pPr>
      <w:r w:rsidRPr="00EF3215">
        <w:t xml:space="preserve">Mentoring simulations (e.g., guiding protocol development) </w:t>
      </w:r>
    </w:p>
    <w:p w14:paraId="23FD5D48" w14:textId="77777777" w:rsidR="00DC1DBD" w:rsidRPr="00EF3215" w:rsidRDefault="00DC1DBD" w:rsidP="00DC1DBD">
      <w:pPr>
        <w:numPr>
          <w:ilvl w:val="0"/>
          <w:numId w:val="8"/>
        </w:numPr>
      </w:pPr>
      <w:r w:rsidRPr="00EF3215">
        <w:t xml:space="preserve">Peer and facilitator feedback </w:t>
      </w:r>
    </w:p>
    <w:p w14:paraId="49F0571E" w14:textId="77777777" w:rsidR="00DC1DBD" w:rsidRPr="00EF3215" w:rsidRDefault="00DC1DBD" w:rsidP="00DC1DBD">
      <w:r w:rsidRPr="00EF3215">
        <w:rPr>
          <w:b/>
          <w:bCs/>
        </w:rPr>
        <w:t>Session 3: Application</w:t>
      </w:r>
    </w:p>
    <w:p w14:paraId="244AEA13" w14:textId="77777777" w:rsidR="00DC1DBD" w:rsidRPr="00EF3215" w:rsidRDefault="00DC1DBD" w:rsidP="00DC1DBD">
      <w:pPr>
        <w:numPr>
          <w:ilvl w:val="0"/>
          <w:numId w:val="9"/>
        </w:numPr>
      </w:pPr>
      <w:r w:rsidRPr="00EF3215">
        <w:t xml:space="preserve">Faculty apply strategies in real mentoring settings </w:t>
      </w:r>
    </w:p>
    <w:p w14:paraId="69029C03" w14:textId="77777777" w:rsidR="00DC1DBD" w:rsidRPr="00EF3215" w:rsidRDefault="00DC1DBD" w:rsidP="00DC1DBD">
      <w:pPr>
        <w:numPr>
          <w:ilvl w:val="0"/>
          <w:numId w:val="9"/>
        </w:numPr>
      </w:pPr>
      <w:r w:rsidRPr="00EF3215">
        <w:t xml:space="preserve">Optional observation or peer coaching </w:t>
      </w:r>
    </w:p>
    <w:p w14:paraId="24281960" w14:textId="77777777" w:rsidR="00DC1DBD" w:rsidRPr="00EF3215" w:rsidRDefault="00DC1DBD" w:rsidP="00DC1DBD">
      <w:r w:rsidRPr="00EF3215">
        <w:rPr>
          <w:b/>
          <w:bCs/>
        </w:rPr>
        <w:t>Follow-Up Session</w:t>
      </w:r>
    </w:p>
    <w:p w14:paraId="31623C23" w14:textId="77777777" w:rsidR="00DC1DBD" w:rsidRPr="00EF3215" w:rsidRDefault="00DC1DBD" w:rsidP="00DC1DBD">
      <w:pPr>
        <w:numPr>
          <w:ilvl w:val="0"/>
          <w:numId w:val="10"/>
        </w:numPr>
      </w:pPr>
      <w:r w:rsidRPr="00EF3215">
        <w:t xml:space="preserve">Reflection and discussion of experiences </w:t>
      </w:r>
    </w:p>
    <w:p w14:paraId="20A9D067" w14:textId="77777777" w:rsidR="00DC1DBD" w:rsidRPr="00EF3215" w:rsidRDefault="00DC1DBD" w:rsidP="00DC1DBD">
      <w:pPr>
        <w:numPr>
          <w:ilvl w:val="0"/>
          <w:numId w:val="10"/>
        </w:numPr>
      </w:pPr>
      <w:r w:rsidRPr="00EF3215">
        <w:t xml:space="preserve">Refinement of mentoring approaches </w:t>
      </w:r>
    </w:p>
    <w:p w14:paraId="2DACB00C" w14:textId="77777777" w:rsidR="00DC1DBD" w:rsidRPr="00EF3215" w:rsidRDefault="00DC1DBD" w:rsidP="00DC1DBD">
      <w:pPr>
        <w:numPr>
          <w:ilvl w:val="0"/>
          <w:numId w:val="10"/>
        </w:numPr>
      </w:pPr>
      <w:r w:rsidRPr="00EF3215">
        <w:t xml:space="preserve">Development of ongoing faculty growth plans </w:t>
      </w:r>
    </w:p>
    <w:p w14:paraId="54EA91C7" w14:textId="77777777" w:rsidR="00DC1DBD" w:rsidRPr="00EF3215" w:rsidRDefault="00DC1DBD" w:rsidP="00DC1DBD">
      <w:r w:rsidRPr="00EF3215">
        <w:rPr>
          <w:b/>
          <w:bCs/>
        </w:rPr>
        <w:t>Longitudinal Components</w:t>
      </w:r>
    </w:p>
    <w:p w14:paraId="45E75BD4" w14:textId="77777777" w:rsidR="00DC1DBD" w:rsidRPr="00EF3215" w:rsidRDefault="00DC1DBD" w:rsidP="00DC1DBD">
      <w:pPr>
        <w:numPr>
          <w:ilvl w:val="0"/>
          <w:numId w:val="11"/>
        </w:numPr>
      </w:pPr>
      <w:r w:rsidRPr="00EF3215">
        <w:t xml:space="preserve">Ongoing mentorship of fellows </w:t>
      </w:r>
    </w:p>
    <w:p w14:paraId="57BABA5E" w14:textId="77777777" w:rsidR="00DC1DBD" w:rsidRPr="00EF3215" w:rsidRDefault="00DC1DBD" w:rsidP="00DC1DBD">
      <w:pPr>
        <w:numPr>
          <w:ilvl w:val="0"/>
          <w:numId w:val="11"/>
        </w:numPr>
      </w:pPr>
      <w:r w:rsidRPr="00EF3215">
        <w:t xml:space="preserve">Periodic faculty check-ins or communities of practice </w:t>
      </w:r>
    </w:p>
    <w:p w14:paraId="318C86A2" w14:textId="77777777" w:rsidR="00DC1DBD" w:rsidRPr="00EF3215" w:rsidRDefault="00DC1DBD" w:rsidP="00DC1DBD">
      <w:pPr>
        <w:numPr>
          <w:ilvl w:val="0"/>
          <w:numId w:val="11"/>
        </w:numPr>
      </w:pPr>
      <w:r w:rsidRPr="00EF3215">
        <w:t xml:space="preserve">Review of fellow scholarly outcomes as indirect assessment </w:t>
      </w:r>
    </w:p>
    <w:p w14:paraId="2A18A651" w14:textId="77777777" w:rsidR="00167408" w:rsidRPr="00EF3215" w:rsidRDefault="00167408" w:rsidP="00167408"/>
    <w:p w14:paraId="3F17CA1D" w14:textId="77777777" w:rsidR="00167408" w:rsidRPr="00EF3215" w:rsidRDefault="00167408" w:rsidP="00167408"/>
    <w:p w14:paraId="4C96240E" w14:textId="77777777" w:rsidR="00167408" w:rsidRPr="00EF3215" w:rsidRDefault="00167408" w:rsidP="00167408"/>
    <w:p w14:paraId="7715D090" w14:textId="77777777" w:rsidR="00DC1DBD" w:rsidRPr="00EF3215" w:rsidRDefault="00DC1DBD" w:rsidP="00DC1DBD">
      <w:r w:rsidRPr="00EF3215">
        <w:lastRenderedPageBreak/>
        <w:pict w14:anchorId="5CA75498">
          <v:rect id="_x0000_i1037" style="width:0;height:1.5pt" o:hralign="center" o:hrstd="t" o:hr="t" fillcolor="#a0a0a0" stroked="f"/>
        </w:pict>
      </w:r>
    </w:p>
    <w:p w14:paraId="1AEF0ABE" w14:textId="49E5C883" w:rsidR="00DC1DBD" w:rsidRPr="00EF3215" w:rsidRDefault="00DC1DBD" w:rsidP="00DC1DBD">
      <w:pPr>
        <w:rPr>
          <w:b/>
          <w:bCs/>
        </w:rPr>
      </w:pPr>
      <w:r w:rsidRPr="00EF3215">
        <w:rPr>
          <w:b/>
          <w:bCs/>
        </w:rPr>
        <w:t xml:space="preserve">Closing Line </w:t>
      </w:r>
    </w:p>
    <w:p w14:paraId="5F7BDA30" w14:textId="77777777" w:rsidR="00DC1DBD" w:rsidRPr="00EF3215" w:rsidRDefault="00DC1DBD" w:rsidP="00DC1DBD">
      <w:r w:rsidRPr="00EF3215">
        <w:t xml:space="preserve">By aligning faculty development with a clearly defined BHAG and Fink’s Significant Learning Model, this design ensures that improvements in faculty </w:t>
      </w:r>
      <w:proofErr w:type="gramStart"/>
      <w:r w:rsidRPr="00EF3215">
        <w:t>teaching</w:t>
      </w:r>
      <w:proofErr w:type="gramEnd"/>
      <w:r w:rsidRPr="00EF3215">
        <w:t xml:space="preserve"> and mentorship directly translate into </w:t>
      </w:r>
      <w:r w:rsidRPr="00EF3215">
        <w:rPr>
          <w:b/>
          <w:bCs/>
        </w:rPr>
        <w:t>meaningful, sustained growth in fellow research competency and scholarly impact</w:t>
      </w:r>
      <w:r w:rsidRPr="00EF3215">
        <w:t xml:space="preserve">.  Because in the end, we don’t just need great clinicians, we need great clinicians who can teach others to be great.  </w:t>
      </w:r>
    </w:p>
    <w:p w14:paraId="294E8174" w14:textId="145A4C29" w:rsidR="00EF3215" w:rsidRPr="00EF3215" w:rsidRDefault="00EF3215" w:rsidP="00DC1DBD">
      <w:r w:rsidRPr="00EF3215">
        <w:pict w14:anchorId="43C915E8">
          <v:rect id="_x0000_i1038" style="width:0;height:1.5pt" o:hralign="center" o:hrstd="t" o:hr="t" fillcolor="#a0a0a0" stroked="f"/>
        </w:pict>
      </w:r>
    </w:p>
    <w:p w14:paraId="056FD5D7" w14:textId="77777777" w:rsidR="00DC1DBD" w:rsidRPr="00EF3215" w:rsidRDefault="00DC1DBD" w:rsidP="00AC2230">
      <w:pPr>
        <w:rPr>
          <w:b/>
          <w:bCs/>
        </w:rPr>
      </w:pPr>
    </w:p>
    <w:p w14:paraId="1A3072FC" w14:textId="00317C07" w:rsidR="00AC2230" w:rsidRPr="00EF3215" w:rsidRDefault="00AC2230" w:rsidP="00AC2230">
      <w:pPr>
        <w:rPr>
          <w:b/>
          <w:bCs/>
        </w:rPr>
      </w:pPr>
      <w:r w:rsidRPr="00EF3215">
        <w:rPr>
          <w:b/>
          <w:bCs/>
        </w:rPr>
        <w:t>References</w:t>
      </w:r>
    </w:p>
    <w:p w14:paraId="44B3BA5C" w14:textId="77777777" w:rsidR="00AC2230" w:rsidRPr="00EF3215" w:rsidRDefault="00AC2230" w:rsidP="00AC2230">
      <w:pPr>
        <w:numPr>
          <w:ilvl w:val="0"/>
          <w:numId w:val="12"/>
        </w:numPr>
      </w:pPr>
      <w:r w:rsidRPr="00EF3215">
        <w:t xml:space="preserve">Accreditation Council for Graduate Medical Education (ACGME). (2023). </w:t>
      </w:r>
      <w:r w:rsidRPr="00EF3215">
        <w:rPr>
          <w:i/>
          <w:iCs/>
        </w:rPr>
        <w:t>Common program requirements</w:t>
      </w:r>
      <w:r w:rsidRPr="00EF3215">
        <w:t xml:space="preserve">. </w:t>
      </w:r>
      <w:hyperlink r:id="rId5" w:tgtFrame="_new" w:history="1">
        <w:r w:rsidRPr="00EF3215">
          <w:rPr>
            <w:rStyle w:val="Hyperlink"/>
          </w:rPr>
          <w:t>https://www.acgme.org</w:t>
        </w:r>
      </w:hyperlink>
      <w:r w:rsidRPr="00EF3215">
        <w:t xml:space="preserve"> </w:t>
      </w:r>
    </w:p>
    <w:p w14:paraId="3E012347" w14:textId="77777777" w:rsidR="00AC2230" w:rsidRPr="00EF3215" w:rsidRDefault="00AC2230" w:rsidP="00AC2230">
      <w:pPr>
        <w:numPr>
          <w:ilvl w:val="0"/>
          <w:numId w:val="12"/>
        </w:numPr>
      </w:pPr>
      <w:r w:rsidRPr="00EF3215">
        <w:t xml:space="preserve">Ambrose, S. A., Bridges, M. W., DiPietro, M., Lovett, M. C., &amp; Norman, M. K. (2010). </w:t>
      </w:r>
      <w:r w:rsidRPr="00EF3215">
        <w:rPr>
          <w:i/>
          <w:iCs/>
        </w:rPr>
        <w:t>How learning works: Seven research-based principles for smart teaching</w:t>
      </w:r>
      <w:r w:rsidRPr="00EF3215">
        <w:t xml:space="preserve">. Jossey-Bass. </w:t>
      </w:r>
    </w:p>
    <w:p w14:paraId="4CB33C0D" w14:textId="77777777" w:rsidR="00AC2230" w:rsidRPr="00EF3215" w:rsidRDefault="00AC2230" w:rsidP="00AC2230">
      <w:pPr>
        <w:numPr>
          <w:ilvl w:val="0"/>
          <w:numId w:val="12"/>
        </w:numPr>
      </w:pPr>
      <w:r w:rsidRPr="00EF3215">
        <w:t xml:space="preserve">American Society of Clinical Oncology (ASCO). (2020). </w:t>
      </w:r>
      <w:r w:rsidRPr="00EF3215">
        <w:rPr>
          <w:i/>
          <w:iCs/>
        </w:rPr>
        <w:t>Training and education in oncology: Building the future workforce</w:t>
      </w:r>
      <w:r w:rsidRPr="00EF3215">
        <w:t xml:space="preserve">. </w:t>
      </w:r>
      <w:hyperlink r:id="rId6" w:tgtFrame="_new" w:history="1">
        <w:r w:rsidRPr="00EF3215">
          <w:rPr>
            <w:rStyle w:val="Hyperlink"/>
          </w:rPr>
          <w:t>https://www.asco.org</w:t>
        </w:r>
      </w:hyperlink>
      <w:r w:rsidRPr="00EF3215">
        <w:t xml:space="preserve"> </w:t>
      </w:r>
    </w:p>
    <w:p w14:paraId="13138FB9" w14:textId="77777777" w:rsidR="00AC2230" w:rsidRPr="00EF3215" w:rsidRDefault="00AC2230" w:rsidP="00AC2230">
      <w:pPr>
        <w:numPr>
          <w:ilvl w:val="0"/>
          <w:numId w:val="12"/>
        </w:numPr>
      </w:pPr>
      <w:r w:rsidRPr="00EF3215">
        <w:t xml:space="preserve">Fink, L. D. (2013). </w:t>
      </w:r>
      <w:r w:rsidRPr="00EF3215">
        <w:rPr>
          <w:i/>
          <w:iCs/>
        </w:rPr>
        <w:t>Creating significant learning experiences: An integrated approach to designing college courses</w:t>
      </w:r>
      <w:r w:rsidRPr="00EF3215">
        <w:t xml:space="preserve"> (Revised and updated edition). Jossey-Bass. </w:t>
      </w:r>
    </w:p>
    <w:p w14:paraId="707D6D3E" w14:textId="77777777" w:rsidR="00AC2230" w:rsidRPr="00EF3215" w:rsidRDefault="00AC2230" w:rsidP="00AC2230">
      <w:pPr>
        <w:numPr>
          <w:ilvl w:val="0"/>
          <w:numId w:val="12"/>
        </w:numPr>
      </w:pPr>
      <w:r w:rsidRPr="00EF3215">
        <w:t xml:space="preserve">Steinert, Y. (2014). Faculty development: From workshops to communities of practice. </w:t>
      </w:r>
      <w:r w:rsidRPr="00EF3215">
        <w:rPr>
          <w:i/>
          <w:iCs/>
        </w:rPr>
        <w:t>Medical Teacher</w:t>
      </w:r>
      <w:r w:rsidRPr="00EF3215">
        <w:t xml:space="preserve">, 36(5), 373–374. </w:t>
      </w:r>
    </w:p>
    <w:p w14:paraId="16D4D6D7" w14:textId="77777777" w:rsidR="00AC2230" w:rsidRPr="00EF3215" w:rsidRDefault="00AC2230" w:rsidP="00AC2230">
      <w:pPr>
        <w:numPr>
          <w:ilvl w:val="0"/>
          <w:numId w:val="12"/>
        </w:numPr>
      </w:pPr>
      <w:r w:rsidRPr="00EF3215">
        <w:t xml:space="preserve">Wiggins, G., &amp; McTighe, J. (2005). </w:t>
      </w:r>
      <w:r w:rsidRPr="00EF3215">
        <w:rPr>
          <w:i/>
          <w:iCs/>
        </w:rPr>
        <w:t>Understanding by design</w:t>
      </w:r>
      <w:r w:rsidRPr="00EF3215">
        <w:t xml:space="preserve"> (Expanded 2nd ed.). ASCD. </w:t>
      </w:r>
    </w:p>
    <w:p w14:paraId="7ABCD72A" w14:textId="77777777" w:rsidR="00AC2230" w:rsidRDefault="00AC2230" w:rsidP="006578AC"/>
    <w:p w14:paraId="2FAF5CC5" w14:textId="77777777" w:rsidR="00A44CC3" w:rsidRDefault="00A44CC3"/>
    <w:sectPr w:rsidR="00A44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672"/>
    <w:multiLevelType w:val="multilevel"/>
    <w:tmpl w:val="07A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9792A"/>
    <w:multiLevelType w:val="multilevel"/>
    <w:tmpl w:val="4B0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73702"/>
    <w:multiLevelType w:val="multilevel"/>
    <w:tmpl w:val="F25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83F10"/>
    <w:multiLevelType w:val="multilevel"/>
    <w:tmpl w:val="0C6C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2283D"/>
    <w:multiLevelType w:val="multilevel"/>
    <w:tmpl w:val="DCB4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554C9"/>
    <w:multiLevelType w:val="multilevel"/>
    <w:tmpl w:val="F6D0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33978"/>
    <w:multiLevelType w:val="multilevel"/>
    <w:tmpl w:val="C5B4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63967"/>
    <w:multiLevelType w:val="multilevel"/>
    <w:tmpl w:val="B48E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E66B7"/>
    <w:multiLevelType w:val="multilevel"/>
    <w:tmpl w:val="8F20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B27E0"/>
    <w:multiLevelType w:val="multilevel"/>
    <w:tmpl w:val="ECB68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F315C"/>
    <w:multiLevelType w:val="multilevel"/>
    <w:tmpl w:val="855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02BDA"/>
    <w:multiLevelType w:val="multilevel"/>
    <w:tmpl w:val="13B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232588">
    <w:abstractNumId w:val="3"/>
  </w:num>
  <w:num w:numId="2" w16cid:durableId="2087023852">
    <w:abstractNumId w:val="0"/>
  </w:num>
  <w:num w:numId="3" w16cid:durableId="1055203245">
    <w:abstractNumId w:val="9"/>
  </w:num>
  <w:num w:numId="4" w16cid:durableId="1711605982">
    <w:abstractNumId w:val="7"/>
  </w:num>
  <w:num w:numId="5" w16cid:durableId="190343694">
    <w:abstractNumId w:val="10"/>
  </w:num>
  <w:num w:numId="6" w16cid:durableId="150609508">
    <w:abstractNumId w:val="2"/>
  </w:num>
  <w:num w:numId="7" w16cid:durableId="435177628">
    <w:abstractNumId w:val="1"/>
  </w:num>
  <w:num w:numId="8" w16cid:durableId="1610619172">
    <w:abstractNumId w:val="4"/>
  </w:num>
  <w:num w:numId="9" w16cid:durableId="1166630236">
    <w:abstractNumId w:val="5"/>
  </w:num>
  <w:num w:numId="10" w16cid:durableId="1551696551">
    <w:abstractNumId w:val="8"/>
  </w:num>
  <w:num w:numId="11" w16cid:durableId="711880399">
    <w:abstractNumId w:val="11"/>
  </w:num>
  <w:num w:numId="12" w16cid:durableId="1619945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AC"/>
    <w:rsid w:val="000B6C86"/>
    <w:rsid w:val="00167408"/>
    <w:rsid w:val="003A3FA1"/>
    <w:rsid w:val="004A67FE"/>
    <w:rsid w:val="005027CB"/>
    <w:rsid w:val="005E0449"/>
    <w:rsid w:val="005E4B7C"/>
    <w:rsid w:val="00603331"/>
    <w:rsid w:val="006578AC"/>
    <w:rsid w:val="007B1C06"/>
    <w:rsid w:val="00923159"/>
    <w:rsid w:val="00A44CC3"/>
    <w:rsid w:val="00A50EDF"/>
    <w:rsid w:val="00A80032"/>
    <w:rsid w:val="00AC2230"/>
    <w:rsid w:val="00BA41C2"/>
    <w:rsid w:val="00D14C2F"/>
    <w:rsid w:val="00D26D0A"/>
    <w:rsid w:val="00DC1DBD"/>
    <w:rsid w:val="00ED2A6C"/>
    <w:rsid w:val="00EF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BF4B"/>
  <w15:chartTrackingRefBased/>
  <w15:docId w15:val="{6D934026-ED64-4762-97D0-90E8D4F9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8AC"/>
    <w:rPr>
      <w:rFonts w:eastAsiaTheme="majorEastAsia" w:cstheme="majorBidi"/>
      <w:color w:val="272727" w:themeColor="text1" w:themeTint="D8"/>
    </w:rPr>
  </w:style>
  <w:style w:type="paragraph" w:styleId="Title">
    <w:name w:val="Title"/>
    <w:basedOn w:val="Normal"/>
    <w:next w:val="Normal"/>
    <w:link w:val="TitleChar"/>
    <w:uiPriority w:val="10"/>
    <w:qFormat/>
    <w:rsid w:val="00657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8AC"/>
    <w:pPr>
      <w:spacing w:before="160"/>
      <w:jc w:val="center"/>
    </w:pPr>
    <w:rPr>
      <w:i/>
      <w:iCs/>
      <w:color w:val="404040" w:themeColor="text1" w:themeTint="BF"/>
    </w:rPr>
  </w:style>
  <w:style w:type="character" w:customStyle="1" w:styleId="QuoteChar">
    <w:name w:val="Quote Char"/>
    <w:basedOn w:val="DefaultParagraphFont"/>
    <w:link w:val="Quote"/>
    <w:uiPriority w:val="29"/>
    <w:rsid w:val="006578AC"/>
    <w:rPr>
      <w:i/>
      <w:iCs/>
      <w:color w:val="404040" w:themeColor="text1" w:themeTint="BF"/>
    </w:rPr>
  </w:style>
  <w:style w:type="paragraph" w:styleId="ListParagraph">
    <w:name w:val="List Paragraph"/>
    <w:basedOn w:val="Normal"/>
    <w:uiPriority w:val="34"/>
    <w:qFormat/>
    <w:rsid w:val="006578AC"/>
    <w:pPr>
      <w:ind w:left="720"/>
      <w:contextualSpacing/>
    </w:pPr>
  </w:style>
  <w:style w:type="character" w:styleId="IntenseEmphasis">
    <w:name w:val="Intense Emphasis"/>
    <w:basedOn w:val="DefaultParagraphFont"/>
    <w:uiPriority w:val="21"/>
    <w:qFormat/>
    <w:rsid w:val="006578AC"/>
    <w:rPr>
      <w:i/>
      <w:iCs/>
      <w:color w:val="0F4761" w:themeColor="accent1" w:themeShade="BF"/>
    </w:rPr>
  </w:style>
  <w:style w:type="paragraph" w:styleId="IntenseQuote">
    <w:name w:val="Intense Quote"/>
    <w:basedOn w:val="Normal"/>
    <w:next w:val="Normal"/>
    <w:link w:val="IntenseQuoteChar"/>
    <w:uiPriority w:val="30"/>
    <w:qFormat/>
    <w:rsid w:val="00657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8AC"/>
    <w:rPr>
      <w:i/>
      <w:iCs/>
      <w:color w:val="0F4761" w:themeColor="accent1" w:themeShade="BF"/>
    </w:rPr>
  </w:style>
  <w:style w:type="character" w:styleId="IntenseReference">
    <w:name w:val="Intense Reference"/>
    <w:basedOn w:val="DefaultParagraphFont"/>
    <w:uiPriority w:val="32"/>
    <w:qFormat/>
    <w:rsid w:val="006578AC"/>
    <w:rPr>
      <w:b/>
      <w:bCs/>
      <w:smallCaps/>
      <w:color w:val="0F4761" w:themeColor="accent1" w:themeShade="BF"/>
      <w:spacing w:val="5"/>
    </w:rPr>
  </w:style>
  <w:style w:type="character" w:styleId="Hyperlink">
    <w:name w:val="Hyperlink"/>
    <w:basedOn w:val="DefaultParagraphFont"/>
    <w:uiPriority w:val="99"/>
    <w:unhideWhenUsed/>
    <w:rsid w:val="007B1C06"/>
    <w:rPr>
      <w:color w:val="467886" w:themeColor="hyperlink"/>
      <w:u w:val="single"/>
    </w:rPr>
  </w:style>
  <w:style w:type="character" w:styleId="UnresolvedMention">
    <w:name w:val="Unresolved Mention"/>
    <w:basedOn w:val="DefaultParagraphFont"/>
    <w:uiPriority w:val="99"/>
    <w:semiHidden/>
    <w:unhideWhenUsed/>
    <w:rsid w:val="007B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47886">
      <w:bodyDiv w:val="1"/>
      <w:marLeft w:val="0"/>
      <w:marRight w:val="0"/>
      <w:marTop w:val="0"/>
      <w:marBottom w:val="0"/>
      <w:divBdr>
        <w:top w:val="none" w:sz="0" w:space="0" w:color="auto"/>
        <w:left w:val="none" w:sz="0" w:space="0" w:color="auto"/>
        <w:bottom w:val="none" w:sz="0" w:space="0" w:color="auto"/>
        <w:right w:val="none" w:sz="0" w:space="0" w:color="auto"/>
      </w:divBdr>
      <w:divsChild>
        <w:div w:id="903249707">
          <w:marLeft w:val="0"/>
          <w:marRight w:val="0"/>
          <w:marTop w:val="0"/>
          <w:marBottom w:val="0"/>
          <w:divBdr>
            <w:top w:val="none" w:sz="0" w:space="0" w:color="auto"/>
            <w:left w:val="none" w:sz="0" w:space="0" w:color="auto"/>
            <w:bottom w:val="none" w:sz="0" w:space="0" w:color="auto"/>
            <w:right w:val="none" w:sz="0" w:space="0" w:color="auto"/>
          </w:divBdr>
          <w:divsChild>
            <w:div w:id="8500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0839">
      <w:bodyDiv w:val="1"/>
      <w:marLeft w:val="0"/>
      <w:marRight w:val="0"/>
      <w:marTop w:val="0"/>
      <w:marBottom w:val="0"/>
      <w:divBdr>
        <w:top w:val="none" w:sz="0" w:space="0" w:color="auto"/>
        <w:left w:val="none" w:sz="0" w:space="0" w:color="auto"/>
        <w:bottom w:val="none" w:sz="0" w:space="0" w:color="auto"/>
        <w:right w:val="none" w:sz="0" w:space="0" w:color="auto"/>
      </w:divBdr>
    </w:div>
    <w:div w:id="992173698">
      <w:bodyDiv w:val="1"/>
      <w:marLeft w:val="0"/>
      <w:marRight w:val="0"/>
      <w:marTop w:val="0"/>
      <w:marBottom w:val="0"/>
      <w:divBdr>
        <w:top w:val="none" w:sz="0" w:space="0" w:color="auto"/>
        <w:left w:val="none" w:sz="0" w:space="0" w:color="auto"/>
        <w:bottom w:val="none" w:sz="0" w:space="0" w:color="auto"/>
        <w:right w:val="none" w:sz="0" w:space="0" w:color="auto"/>
      </w:divBdr>
    </w:div>
    <w:div w:id="1157257877">
      <w:bodyDiv w:val="1"/>
      <w:marLeft w:val="0"/>
      <w:marRight w:val="0"/>
      <w:marTop w:val="0"/>
      <w:marBottom w:val="0"/>
      <w:divBdr>
        <w:top w:val="none" w:sz="0" w:space="0" w:color="auto"/>
        <w:left w:val="none" w:sz="0" w:space="0" w:color="auto"/>
        <w:bottom w:val="none" w:sz="0" w:space="0" w:color="auto"/>
        <w:right w:val="none" w:sz="0" w:space="0" w:color="auto"/>
      </w:divBdr>
    </w:div>
    <w:div w:id="1339163514">
      <w:bodyDiv w:val="1"/>
      <w:marLeft w:val="0"/>
      <w:marRight w:val="0"/>
      <w:marTop w:val="0"/>
      <w:marBottom w:val="0"/>
      <w:divBdr>
        <w:top w:val="none" w:sz="0" w:space="0" w:color="auto"/>
        <w:left w:val="none" w:sz="0" w:space="0" w:color="auto"/>
        <w:bottom w:val="none" w:sz="0" w:space="0" w:color="auto"/>
        <w:right w:val="none" w:sz="0" w:space="0" w:color="auto"/>
      </w:divBdr>
      <w:divsChild>
        <w:div w:id="1984460886">
          <w:marLeft w:val="0"/>
          <w:marRight w:val="0"/>
          <w:marTop w:val="0"/>
          <w:marBottom w:val="0"/>
          <w:divBdr>
            <w:top w:val="none" w:sz="0" w:space="0" w:color="auto"/>
            <w:left w:val="none" w:sz="0" w:space="0" w:color="auto"/>
            <w:bottom w:val="none" w:sz="0" w:space="0" w:color="auto"/>
            <w:right w:val="none" w:sz="0" w:space="0" w:color="auto"/>
          </w:divBdr>
          <w:divsChild>
            <w:div w:id="14049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1607">
      <w:bodyDiv w:val="1"/>
      <w:marLeft w:val="0"/>
      <w:marRight w:val="0"/>
      <w:marTop w:val="0"/>
      <w:marBottom w:val="0"/>
      <w:divBdr>
        <w:top w:val="none" w:sz="0" w:space="0" w:color="auto"/>
        <w:left w:val="none" w:sz="0" w:space="0" w:color="auto"/>
        <w:bottom w:val="none" w:sz="0" w:space="0" w:color="auto"/>
        <w:right w:val="none" w:sz="0" w:space="0" w:color="auto"/>
      </w:divBdr>
    </w:div>
    <w:div w:id="1969312609">
      <w:bodyDiv w:val="1"/>
      <w:marLeft w:val="0"/>
      <w:marRight w:val="0"/>
      <w:marTop w:val="0"/>
      <w:marBottom w:val="0"/>
      <w:divBdr>
        <w:top w:val="none" w:sz="0" w:space="0" w:color="auto"/>
        <w:left w:val="none" w:sz="0" w:space="0" w:color="auto"/>
        <w:bottom w:val="none" w:sz="0" w:space="0" w:color="auto"/>
        <w:right w:val="none" w:sz="0" w:space="0" w:color="auto"/>
      </w:divBdr>
    </w:div>
    <w:div w:id="20778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co.org" TargetMode="External"/><Relationship Id="rId5" Type="http://schemas.openxmlformats.org/officeDocument/2006/relationships/hyperlink" Target="https://www.acgm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2</cp:revision>
  <dcterms:created xsi:type="dcterms:W3CDTF">2026-04-05T16:17:00Z</dcterms:created>
  <dcterms:modified xsi:type="dcterms:W3CDTF">2026-04-05T16:17:00Z</dcterms:modified>
</cp:coreProperties>
</file>