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0E71" w14:textId="6495D638" w:rsidR="00A44CC3" w:rsidRDefault="008A067C">
      <w:r w:rsidRPr="00CB33AE">
        <w:rPr>
          <w:b/>
          <w:bCs/>
        </w:rPr>
        <w:t>Name</w:t>
      </w:r>
      <w:r>
        <w:t>: Kary S. Garnica</w:t>
      </w:r>
    </w:p>
    <w:p w14:paraId="29A38301" w14:textId="76F33293" w:rsidR="008A067C" w:rsidRDefault="008A067C">
      <w:r>
        <w:t>EDLD 5315</w:t>
      </w:r>
    </w:p>
    <w:p w14:paraId="64BEC75A" w14:textId="02863FB0" w:rsidR="008A067C" w:rsidRDefault="008A067C">
      <w:r>
        <w:t xml:space="preserve">Outline Assignment </w:t>
      </w:r>
    </w:p>
    <w:p w14:paraId="5EA08B75" w14:textId="77777777" w:rsidR="008A067C" w:rsidRDefault="008A067C"/>
    <w:p w14:paraId="7F617E61" w14:textId="72DC9F2A" w:rsidR="008A067C" w:rsidRPr="008A067C" w:rsidRDefault="008A067C" w:rsidP="008A067C">
      <w:pPr>
        <w:pStyle w:val="ListParagraph"/>
        <w:numPr>
          <w:ilvl w:val="0"/>
          <w:numId w:val="1"/>
        </w:numPr>
        <w:rPr>
          <w:b/>
          <w:bCs/>
        </w:rPr>
      </w:pPr>
      <w:r w:rsidRPr="008A067C">
        <w:rPr>
          <w:b/>
          <w:bCs/>
        </w:rPr>
        <w:t>What is the topic of your action research?</w:t>
      </w:r>
    </w:p>
    <w:p w14:paraId="5FF23819" w14:textId="3E9F9BE6" w:rsidR="002D2738" w:rsidRPr="002D2738" w:rsidRDefault="00CF33DA" w:rsidP="002D2738">
      <w:pPr>
        <w:ind w:left="720"/>
        <w:rPr>
          <w:highlight w:val="yellow"/>
        </w:rPr>
      </w:pPr>
      <w:r>
        <w:t>My action research study focuses on i</w:t>
      </w:r>
      <w:r w:rsidR="008A067C">
        <w:t xml:space="preserve">mproving physicians’ effectiveness as educators while optimizing clinical and educational time.  This study will use monthly New Innovations evaluations and Qualtrics surveys, including feedback from continuity clinic faculty and monthly rotational faculty, to guide faculty development initiatives.  Essentially, we want the best for our educators, ensuring the best possible outcomes for </w:t>
      </w:r>
      <w:r w:rsidR="008A067C" w:rsidRPr="00B36BCB">
        <w:t xml:space="preserve">physicians and their patients.  Improvements or changes to be made will come from all collected data.  </w:t>
      </w:r>
      <w:r w:rsidR="008C1636" w:rsidRPr="00B36BCB">
        <w:t>Given increasing clinical demands on physician educators, examining time use and workflow efficiency is critical (Sinsky et al., 2016).</w:t>
      </w:r>
      <w:r w:rsidR="008C1636">
        <w:t xml:space="preserve">  </w:t>
      </w:r>
      <w:r w:rsidR="008A067C">
        <w:t xml:space="preserve">There will be no rose-colored </w:t>
      </w:r>
      <w:r w:rsidR="00482111">
        <w:t>g</w:t>
      </w:r>
      <w:r w:rsidR="008A067C">
        <w:t>lasses in my</w:t>
      </w:r>
      <w:r w:rsidR="008C1636">
        <w:t xml:space="preserve"> research.  </w:t>
      </w:r>
    </w:p>
    <w:p w14:paraId="594DDAE0" w14:textId="5C7D63A8" w:rsidR="008A067C" w:rsidRDefault="008A067C" w:rsidP="008A067C">
      <w:pPr>
        <w:ind w:left="720"/>
      </w:pPr>
    </w:p>
    <w:p w14:paraId="7E40A93C" w14:textId="72BD43D5" w:rsidR="008A067C" w:rsidRPr="008A067C" w:rsidRDefault="008A067C" w:rsidP="008A067C">
      <w:pPr>
        <w:pStyle w:val="ListParagraph"/>
        <w:numPr>
          <w:ilvl w:val="0"/>
          <w:numId w:val="1"/>
        </w:numPr>
        <w:rPr>
          <w:b/>
          <w:bCs/>
        </w:rPr>
      </w:pPr>
      <w:r w:rsidRPr="008A067C">
        <w:rPr>
          <w:b/>
          <w:bCs/>
        </w:rPr>
        <w:t>What is the purpose of your study?</w:t>
      </w:r>
    </w:p>
    <w:p w14:paraId="73636DD2" w14:textId="5A290AB8" w:rsidR="008A067C" w:rsidRDefault="008C1636" w:rsidP="008A067C">
      <w:pPr>
        <w:pStyle w:val="ListParagraph"/>
      </w:pPr>
      <w:r>
        <w:t>The purpose of this study is to</w:t>
      </w:r>
      <w:r w:rsidR="008A067C">
        <w:t xml:space="preserve"> evaluate how structured faculty development and time-optimization strategies improve teaching effectiveness across all faculty types, as measured by New Innovations evaluations and Qualtrics surveys, and how these improvements translate into enhanced workflow efficiency and patient care outcomes</w:t>
      </w:r>
      <w:r w:rsidR="008A067C" w:rsidRPr="00B36BCB">
        <w:t xml:space="preserve">.  </w:t>
      </w:r>
      <w:r w:rsidR="002D2738" w:rsidRPr="00B36BCB">
        <w:t xml:space="preserve"> Additionally, improvements in workflow efficiency are associated with improved physician well-being and care quality (West et al., 2018).</w:t>
      </w:r>
    </w:p>
    <w:p w14:paraId="383CDA4A" w14:textId="77777777" w:rsidR="005C6631" w:rsidRDefault="005C6631" w:rsidP="008A067C">
      <w:pPr>
        <w:pStyle w:val="ListParagraph"/>
      </w:pPr>
    </w:p>
    <w:p w14:paraId="0342C6D2" w14:textId="77777777" w:rsidR="00CB7F6B" w:rsidRDefault="00CB7F6B" w:rsidP="008A067C">
      <w:pPr>
        <w:pStyle w:val="ListParagraph"/>
      </w:pPr>
    </w:p>
    <w:p w14:paraId="1557335C" w14:textId="77777777" w:rsidR="00CB7F6B" w:rsidRPr="00CB7F6B" w:rsidRDefault="008A067C" w:rsidP="00CB7F6B">
      <w:pPr>
        <w:pStyle w:val="ListParagraph"/>
        <w:numPr>
          <w:ilvl w:val="0"/>
          <w:numId w:val="1"/>
        </w:numPr>
      </w:pPr>
      <w:r w:rsidRPr="00CB7F6B">
        <w:rPr>
          <w:b/>
          <w:bCs/>
        </w:rPr>
        <w:t>What is your research question?</w:t>
      </w:r>
    </w:p>
    <w:p w14:paraId="1D62895B" w14:textId="3DC66B76" w:rsidR="008A067C" w:rsidRDefault="002C45BB" w:rsidP="00CB7F6B">
      <w:pPr>
        <w:pStyle w:val="ListParagraph"/>
      </w:pPr>
      <w:r w:rsidRPr="00CB7F6B">
        <w:t>How does implementing a structured physician education and time-optimization initiative impact teaching effectiveness</w:t>
      </w:r>
      <w:r w:rsidR="00482111">
        <w:t xml:space="preserve"> a</w:t>
      </w:r>
      <w:r w:rsidRPr="00CB7F6B">
        <w:t xml:space="preserve">nd what change or difference can we expect to make in our physician/patient care </w:t>
      </w:r>
      <w:r w:rsidRPr="00B36BCB">
        <w:t>connection</w:t>
      </w:r>
      <w:r w:rsidR="00482111" w:rsidRPr="00B36BCB">
        <w:t>?</w:t>
      </w:r>
      <w:r w:rsidR="002D2738" w:rsidRPr="00B36BCB">
        <w:t xml:space="preserve"> This question is grounded in the growing emphasis on linking educational quality with patient and system-level outcomes (Frenk et al., 2010; </w:t>
      </w:r>
      <w:proofErr w:type="spellStart"/>
      <w:r w:rsidR="002D2738" w:rsidRPr="00B36BCB">
        <w:t>Prystowsky</w:t>
      </w:r>
      <w:proofErr w:type="spellEnd"/>
      <w:r w:rsidR="002D2738" w:rsidRPr="00B36BCB">
        <w:t xml:space="preserve"> &amp; </w:t>
      </w:r>
      <w:proofErr w:type="spellStart"/>
      <w:r w:rsidR="002D2738" w:rsidRPr="00B36BCB">
        <w:t>Bordage</w:t>
      </w:r>
      <w:proofErr w:type="spellEnd"/>
      <w:r w:rsidR="002D2738" w:rsidRPr="00B36BCB">
        <w:t>, 2001).</w:t>
      </w:r>
    </w:p>
    <w:p w14:paraId="388203EB" w14:textId="77777777" w:rsidR="005C6631" w:rsidRDefault="005C6631" w:rsidP="00CB7F6B">
      <w:pPr>
        <w:pStyle w:val="ListParagraph"/>
      </w:pPr>
    </w:p>
    <w:p w14:paraId="23446899" w14:textId="77777777" w:rsidR="00CB7F6B" w:rsidRPr="00CB7F6B" w:rsidRDefault="00CB7F6B" w:rsidP="00CB7F6B">
      <w:pPr>
        <w:pStyle w:val="ListParagraph"/>
      </w:pPr>
    </w:p>
    <w:p w14:paraId="7484523D" w14:textId="1AE28BDB" w:rsidR="008A067C" w:rsidRDefault="008A067C" w:rsidP="008A067C">
      <w:pPr>
        <w:pStyle w:val="ListParagraph"/>
        <w:numPr>
          <w:ilvl w:val="0"/>
          <w:numId w:val="1"/>
        </w:numPr>
        <w:rPr>
          <w:b/>
          <w:bCs/>
        </w:rPr>
      </w:pPr>
      <w:r w:rsidRPr="008A067C">
        <w:rPr>
          <w:b/>
          <w:bCs/>
        </w:rPr>
        <w:t>What is your research design (Qualitative, Quantitative, or Mixed Methods)</w:t>
      </w:r>
    </w:p>
    <w:p w14:paraId="3409408D" w14:textId="77777777" w:rsidR="005C6631" w:rsidRPr="005C6631" w:rsidRDefault="005C6631" w:rsidP="005C6631">
      <w:pPr>
        <w:rPr>
          <w:b/>
          <w:bCs/>
        </w:rPr>
      </w:pPr>
    </w:p>
    <w:p w14:paraId="4859A7F0" w14:textId="3107F496" w:rsidR="008A067C" w:rsidRDefault="00C54C50" w:rsidP="008A067C">
      <w:pPr>
        <w:pStyle w:val="ListParagraph"/>
      </w:pPr>
      <w:r>
        <w:lastRenderedPageBreak/>
        <w:t>Mixed methods</w:t>
      </w:r>
      <w:r w:rsidR="00CB7F6B">
        <w:t xml:space="preserve"> </w:t>
      </w:r>
      <w:r>
        <w:t>are my choice for</w:t>
      </w:r>
      <w:r w:rsidR="00CB7F6B">
        <w:t xml:space="preserve"> research design:</w:t>
      </w:r>
    </w:p>
    <w:p w14:paraId="218D2F9E" w14:textId="77777777" w:rsidR="00CB7F6B" w:rsidRDefault="00CB7F6B" w:rsidP="008A067C">
      <w:pPr>
        <w:pStyle w:val="ListParagraph"/>
      </w:pPr>
    </w:p>
    <w:p w14:paraId="3BAEEA19" w14:textId="7CD7F6DB" w:rsidR="00CB7F6B" w:rsidRDefault="00CB7F6B" w:rsidP="00CB7F6B">
      <w:pPr>
        <w:pStyle w:val="ListParagraph"/>
        <w:ind w:left="1440"/>
      </w:pPr>
      <w:r w:rsidRPr="00CB7F6B">
        <w:rPr>
          <w:b/>
          <w:bCs/>
        </w:rPr>
        <w:t>Quantitative</w:t>
      </w:r>
      <w:r>
        <w:t xml:space="preserve">: Monthly New Innovations evaluation scores for all faculty, Qualtrics survey data, and time-use metrics to measure efficiency. </w:t>
      </w:r>
    </w:p>
    <w:p w14:paraId="2C10472C" w14:textId="77777777" w:rsidR="00CB7F6B" w:rsidRDefault="00CB7F6B" w:rsidP="00CB7F6B">
      <w:pPr>
        <w:pStyle w:val="ListParagraph"/>
        <w:ind w:left="1440"/>
      </w:pPr>
    </w:p>
    <w:p w14:paraId="2006F865" w14:textId="2A04AAC9" w:rsidR="00CB7F6B" w:rsidRDefault="00CB7F6B" w:rsidP="00CB7F6B">
      <w:pPr>
        <w:pStyle w:val="ListParagraph"/>
        <w:ind w:left="1440"/>
      </w:pPr>
      <w:r w:rsidRPr="00CB7F6B">
        <w:rPr>
          <w:b/>
          <w:bCs/>
        </w:rPr>
        <w:t>Qualitative</w:t>
      </w:r>
      <w:r>
        <w:t xml:space="preserve">: Semi-structured interviews and focus groups with physicians and learners to provide contextual insights.  </w:t>
      </w:r>
    </w:p>
    <w:p w14:paraId="1B295BD6" w14:textId="261E691E" w:rsidR="00C54C50" w:rsidRPr="002D2738" w:rsidRDefault="00C54C50" w:rsidP="00B36BCB">
      <w:pPr>
        <w:ind w:left="720"/>
      </w:pPr>
      <w:r w:rsidRPr="00B36BCB">
        <w:t>Mixed</w:t>
      </w:r>
      <w:r w:rsidR="009248B0">
        <w:t xml:space="preserve"> </w:t>
      </w:r>
      <w:r w:rsidRPr="00B36BCB">
        <w:t>methods designs are well suited to action research in educational settings because they allow for triangulation of outcome data with participant perspectives (Creswell &amp; Plano Clark, 2018)</w:t>
      </w:r>
      <w:r w:rsidR="009248B0">
        <w:t>.</w:t>
      </w:r>
    </w:p>
    <w:p w14:paraId="67BB5A80" w14:textId="1DBA205C" w:rsidR="00CB7F6B" w:rsidRDefault="008A067C" w:rsidP="0072399B">
      <w:pPr>
        <w:pStyle w:val="ListParagraph"/>
        <w:numPr>
          <w:ilvl w:val="1"/>
          <w:numId w:val="1"/>
        </w:numPr>
      </w:pPr>
      <w:r w:rsidRPr="00CB7F6B">
        <w:rPr>
          <w:b/>
          <w:bCs/>
        </w:rPr>
        <w:t>Why did you choose this design</w:t>
      </w:r>
    </w:p>
    <w:p w14:paraId="4274C285" w14:textId="36E6A724" w:rsidR="002D2738" w:rsidRDefault="002D2738" w:rsidP="0072399B">
      <w:pPr>
        <w:ind w:left="720"/>
      </w:pPr>
      <w:r w:rsidRPr="00B36BCB">
        <w:t>A mixed</w:t>
      </w:r>
      <w:r w:rsidR="009248B0">
        <w:t xml:space="preserve"> </w:t>
      </w:r>
      <w:r w:rsidRPr="00B36BCB">
        <w:t>methods approach allows for triangulation across multiple data sources and</w:t>
      </w:r>
      <w:r w:rsidR="00B36BCB">
        <w:t xml:space="preserve"> </w:t>
      </w:r>
      <w:r w:rsidRPr="00B36BCB">
        <w:t>faculty roles, strengthening the validity of findings and supporting iterative improvement cycles. Combining quantitative outcomes with qualitative insights aligns with best practices in faculty development research and continuous quality improvement in GME (Steinert et al., 2016; Creswell &amp; Plano Clark, 2018).</w:t>
      </w:r>
      <w:r w:rsidR="0072399B">
        <w:t xml:space="preserve">  By using the mixed method, I will be able to determine their strengths and how my research can be positively affected.</w:t>
      </w:r>
    </w:p>
    <w:p w14:paraId="210F6FDE" w14:textId="77777777" w:rsidR="002D2738" w:rsidRDefault="002D2738" w:rsidP="00CB7F6B">
      <w:pPr>
        <w:ind w:left="1440"/>
      </w:pPr>
    </w:p>
    <w:p w14:paraId="42C8358A" w14:textId="5A02E35E" w:rsidR="008A067C" w:rsidRDefault="008A067C" w:rsidP="008A067C">
      <w:pPr>
        <w:pStyle w:val="ListParagraph"/>
        <w:numPr>
          <w:ilvl w:val="0"/>
          <w:numId w:val="1"/>
        </w:numPr>
        <w:rPr>
          <w:b/>
          <w:bCs/>
        </w:rPr>
      </w:pPr>
      <w:r w:rsidRPr="008A067C">
        <w:rPr>
          <w:b/>
          <w:bCs/>
        </w:rPr>
        <w:t xml:space="preserve">What data will you collect? </w:t>
      </w:r>
    </w:p>
    <w:p w14:paraId="4CF6D0D0" w14:textId="7FCC543F" w:rsidR="00180033" w:rsidRPr="00180033" w:rsidRDefault="00180033" w:rsidP="00180033">
      <w:pPr>
        <w:pStyle w:val="ListParagraph"/>
        <w:numPr>
          <w:ilvl w:val="0"/>
          <w:numId w:val="2"/>
        </w:numPr>
        <w:spacing w:after="0" w:line="240" w:lineRule="auto"/>
      </w:pPr>
      <w:r w:rsidRPr="00180033">
        <w:t>Monthly New Innovations evaluations (continuity clinic and rotational faculty)</w:t>
      </w:r>
    </w:p>
    <w:p w14:paraId="25525AF6" w14:textId="492C751E" w:rsidR="00180033" w:rsidRPr="00180033" w:rsidRDefault="00180033" w:rsidP="00180033">
      <w:pPr>
        <w:pStyle w:val="ListParagraph"/>
        <w:numPr>
          <w:ilvl w:val="0"/>
          <w:numId w:val="2"/>
        </w:numPr>
        <w:spacing w:after="0" w:line="240" w:lineRule="auto"/>
      </w:pPr>
      <w:r w:rsidRPr="00180033">
        <w:t xml:space="preserve">Qualtrics survey responses (structured and </w:t>
      </w:r>
      <w:r w:rsidR="00482111" w:rsidRPr="00180033">
        <w:t>open</w:t>
      </w:r>
      <w:r w:rsidRPr="00180033">
        <w:t>-ended)</w:t>
      </w:r>
    </w:p>
    <w:p w14:paraId="0DF96A98" w14:textId="1E1F03FB" w:rsidR="00180033" w:rsidRPr="00180033" w:rsidRDefault="00180033" w:rsidP="00180033">
      <w:pPr>
        <w:pStyle w:val="ListParagraph"/>
        <w:numPr>
          <w:ilvl w:val="0"/>
          <w:numId w:val="2"/>
        </w:numPr>
        <w:spacing w:after="0" w:line="240" w:lineRule="auto"/>
      </w:pPr>
      <w:r w:rsidRPr="00180033">
        <w:t>Physician self-assessment surveys</w:t>
      </w:r>
    </w:p>
    <w:p w14:paraId="403EC924" w14:textId="471E7D02" w:rsidR="00180033" w:rsidRPr="00180033" w:rsidRDefault="00180033" w:rsidP="00180033">
      <w:pPr>
        <w:pStyle w:val="ListParagraph"/>
        <w:numPr>
          <w:ilvl w:val="0"/>
          <w:numId w:val="2"/>
        </w:numPr>
        <w:spacing w:after="0" w:line="240" w:lineRule="auto"/>
      </w:pPr>
      <w:r w:rsidRPr="00180033">
        <w:t>Time-use and workflow tracking</w:t>
      </w:r>
      <w:r w:rsidR="0072399B">
        <w:t xml:space="preserve"> data</w:t>
      </w:r>
    </w:p>
    <w:p w14:paraId="2735FB30" w14:textId="0C18E047" w:rsidR="00180033" w:rsidRPr="00180033" w:rsidRDefault="00180033" w:rsidP="00180033">
      <w:pPr>
        <w:pStyle w:val="ListParagraph"/>
        <w:numPr>
          <w:ilvl w:val="0"/>
          <w:numId w:val="2"/>
        </w:numPr>
        <w:spacing w:after="0" w:line="240" w:lineRule="auto"/>
      </w:pPr>
      <w:r w:rsidRPr="00180033">
        <w:t xml:space="preserve">Optional patient care or organizational quality metrics </w:t>
      </w:r>
    </w:p>
    <w:p w14:paraId="66F63D24" w14:textId="6963EED8" w:rsidR="00180033" w:rsidRPr="00180033" w:rsidRDefault="00180033" w:rsidP="00180033">
      <w:pPr>
        <w:pStyle w:val="ListParagraph"/>
        <w:numPr>
          <w:ilvl w:val="0"/>
          <w:numId w:val="2"/>
        </w:numPr>
        <w:spacing w:after="0" w:line="240" w:lineRule="auto"/>
      </w:pPr>
      <w:r w:rsidRPr="00180033">
        <w:t>Qualitative feedback from interviews</w:t>
      </w:r>
      <w:r w:rsidR="0072399B">
        <w:t xml:space="preserve"> and </w:t>
      </w:r>
      <w:r w:rsidRPr="00180033">
        <w:t xml:space="preserve">focus groups </w:t>
      </w:r>
    </w:p>
    <w:p w14:paraId="136EF19D" w14:textId="77777777" w:rsidR="008A067C" w:rsidRDefault="008A067C" w:rsidP="008A067C"/>
    <w:p w14:paraId="7220C589" w14:textId="0B486DFF" w:rsidR="008A067C" w:rsidRDefault="008A067C" w:rsidP="008A067C">
      <w:pPr>
        <w:pStyle w:val="ListParagraph"/>
        <w:numPr>
          <w:ilvl w:val="0"/>
          <w:numId w:val="1"/>
        </w:numPr>
        <w:rPr>
          <w:b/>
          <w:bCs/>
        </w:rPr>
      </w:pPr>
      <w:r w:rsidRPr="008A067C">
        <w:rPr>
          <w:b/>
          <w:bCs/>
        </w:rPr>
        <w:t xml:space="preserve">What types of measurement will </w:t>
      </w:r>
      <w:r w:rsidR="00CB33AE" w:rsidRPr="008A067C">
        <w:rPr>
          <w:b/>
          <w:bCs/>
        </w:rPr>
        <w:t>you</w:t>
      </w:r>
      <w:r w:rsidRPr="008A067C">
        <w:rPr>
          <w:b/>
          <w:bCs/>
        </w:rPr>
        <w:t xml:space="preserve"> use?</w:t>
      </w:r>
    </w:p>
    <w:p w14:paraId="15C47AB7" w14:textId="30FF5C55" w:rsidR="0072399B" w:rsidRDefault="0072399B" w:rsidP="0072399B">
      <w:pPr>
        <w:pStyle w:val="ListParagraph"/>
        <w:rPr>
          <w:b/>
          <w:bCs/>
        </w:rPr>
      </w:pPr>
      <w:r>
        <w:rPr>
          <w:b/>
          <w:bCs/>
        </w:rPr>
        <w:t xml:space="preserve">     My measurement tools will include the following:</w:t>
      </w:r>
    </w:p>
    <w:p w14:paraId="61E6ECBD" w14:textId="77777777" w:rsidR="0072399B" w:rsidRDefault="0072399B" w:rsidP="0072399B">
      <w:pPr>
        <w:pStyle w:val="ListParagraph"/>
        <w:rPr>
          <w:b/>
          <w:bCs/>
        </w:rPr>
      </w:pPr>
    </w:p>
    <w:p w14:paraId="7F76FE44" w14:textId="4170CF8D" w:rsidR="00180033" w:rsidRPr="00180033" w:rsidRDefault="00180033" w:rsidP="00180033">
      <w:pPr>
        <w:pStyle w:val="ListParagraph"/>
        <w:numPr>
          <w:ilvl w:val="0"/>
          <w:numId w:val="3"/>
        </w:numPr>
        <w:spacing w:after="0" w:line="240" w:lineRule="auto"/>
      </w:pPr>
      <w:r w:rsidRPr="00180033">
        <w:t>New Innovations evaluations reports</w:t>
      </w:r>
    </w:p>
    <w:p w14:paraId="1ADB86D6" w14:textId="76BB1099" w:rsidR="00180033" w:rsidRPr="00180033" w:rsidRDefault="00180033" w:rsidP="00180033">
      <w:pPr>
        <w:pStyle w:val="ListParagraph"/>
        <w:numPr>
          <w:ilvl w:val="0"/>
          <w:numId w:val="3"/>
        </w:numPr>
        <w:spacing w:after="0" w:line="240" w:lineRule="auto"/>
      </w:pPr>
      <w:r w:rsidRPr="00180033">
        <w:t>Qualtrics Surveys</w:t>
      </w:r>
    </w:p>
    <w:p w14:paraId="0DF37257" w14:textId="46776B0E" w:rsidR="00180033" w:rsidRPr="00180033" w:rsidRDefault="00180033" w:rsidP="00180033">
      <w:pPr>
        <w:pStyle w:val="ListParagraph"/>
        <w:numPr>
          <w:ilvl w:val="0"/>
          <w:numId w:val="3"/>
        </w:numPr>
        <w:spacing w:after="0" w:line="240" w:lineRule="auto"/>
      </w:pPr>
      <w:r w:rsidRPr="00180033">
        <w:t>Validated physician self-assessment surveys</w:t>
      </w:r>
    </w:p>
    <w:p w14:paraId="6F1B8E50" w14:textId="212BE791" w:rsidR="00180033" w:rsidRPr="00180033" w:rsidRDefault="00180033" w:rsidP="00180033">
      <w:pPr>
        <w:pStyle w:val="ListParagraph"/>
        <w:numPr>
          <w:ilvl w:val="0"/>
          <w:numId w:val="3"/>
        </w:numPr>
        <w:spacing w:after="0" w:line="240" w:lineRule="auto"/>
      </w:pPr>
      <w:r w:rsidRPr="00180033">
        <w:t>Semi-structured interview/focus group guides</w:t>
      </w:r>
    </w:p>
    <w:p w14:paraId="62D788B9" w14:textId="1D0F507F" w:rsidR="00180033" w:rsidRPr="00180033" w:rsidRDefault="00180033" w:rsidP="00180033">
      <w:pPr>
        <w:pStyle w:val="ListParagraph"/>
        <w:numPr>
          <w:ilvl w:val="0"/>
          <w:numId w:val="3"/>
        </w:numPr>
        <w:spacing w:after="0" w:line="240" w:lineRule="auto"/>
      </w:pPr>
      <w:r w:rsidRPr="00180033">
        <w:t>Time-tracking or workflow logs</w:t>
      </w:r>
    </w:p>
    <w:p w14:paraId="7B914B8C" w14:textId="1A2C94B9" w:rsidR="00180033" w:rsidRDefault="00180033" w:rsidP="00180033">
      <w:pPr>
        <w:pStyle w:val="ListParagraph"/>
        <w:numPr>
          <w:ilvl w:val="0"/>
          <w:numId w:val="3"/>
        </w:numPr>
        <w:spacing w:after="0" w:line="240" w:lineRule="auto"/>
        <w:rPr>
          <w:b/>
          <w:bCs/>
        </w:rPr>
      </w:pPr>
      <w:r w:rsidRPr="00180033">
        <w:lastRenderedPageBreak/>
        <w:t>Patient care or performance metrics (if available)</w:t>
      </w:r>
      <w:r w:rsidRPr="00180033">
        <w:rPr>
          <w:b/>
          <w:bCs/>
        </w:rPr>
        <w:t xml:space="preserve"> </w:t>
      </w:r>
    </w:p>
    <w:p w14:paraId="1C7FBE42" w14:textId="44BC96F1" w:rsidR="002D2738" w:rsidRPr="002D2738" w:rsidRDefault="002D2738" w:rsidP="002D2738">
      <w:pPr>
        <w:spacing w:after="0" w:line="240" w:lineRule="auto"/>
        <w:rPr>
          <w:b/>
          <w:bCs/>
        </w:rPr>
      </w:pPr>
    </w:p>
    <w:p w14:paraId="422BF7EB" w14:textId="2D2683F0" w:rsidR="008A067C" w:rsidRDefault="008A067C" w:rsidP="008A067C">
      <w:pPr>
        <w:pStyle w:val="ListParagraph"/>
        <w:numPr>
          <w:ilvl w:val="0"/>
          <w:numId w:val="1"/>
        </w:numPr>
        <w:rPr>
          <w:b/>
          <w:bCs/>
        </w:rPr>
      </w:pPr>
      <w:r w:rsidRPr="008A067C">
        <w:rPr>
          <w:b/>
          <w:bCs/>
        </w:rPr>
        <w:t xml:space="preserve">What is the focus of your lit review? </w:t>
      </w:r>
    </w:p>
    <w:p w14:paraId="15BBC174" w14:textId="6E04B0EA" w:rsidR="00180033" w:rsidRPr="00FF738F" w:rsidRDefault="00180033" w:rsidP="00FF738F">
      <w:pPr>
        <w:pStyle w:val="ListParagraph"/>
        <w:numPr>
          <w:ilvl w:val="0"/>
          <w:numId w:val="4"/>
        </w:numPr>
        <w:spacing w:after="0" w:line="240" w:lineRule="auto"/>
      </w:pPr>
      <w:r w:rsidRPr="00FF738F">
        <w:t xml:space="preserve">Physician faculty development and teaching effectiveness </w:t>
      </w:r>
    </w:p>
    <w:p w14:paraId="44BDD13A" w14:textId="4A512B6B" w:rsidR="00180033" w:rsidRPr="00FF738F" w:rsidRDefault="00180033" w:rsidP="00FF738F">
      <w:pPr>
        <w:pStyle w:val="ListParagraph"/>
        <w:numPr>
          <w:ilvl w:val="0"/>
          <w:numId w:val="4"/>
        </w:numPr>
        <w:spacing w:after="0" w:line="240" w:lineRule="auto"/>
      </w:pPr>
      <w:r w:rsidRPr="00FF738F">
        <w:t xml:space="preserve">Evaluation Tools and their </w:t>
      </w:r>
      <w:r w:rsidR="00FF738F" w:rsidRPr="00FF738F">
        <w:t>roll</w:t>
      </w:r>
      <w:r w:rsidRPr="00FF738F">
        <w:t xml:space="preserve"> in ongoing faculty development (New Innovations and Qualtrics) </w:t>
      </w:r>
    </w:p>
    <w:p w14:paraId="15F21036" w14:textId="0FF8940B" w:rsidR="00180033" w:rsidRPr="00FF738F" w:rsidRDefault="00180033" w:rsidP="00FF738F">
      <w:pPr>
        <w:pStyle w:val="ListParagraph"/>
        <w:numPr>
          <w:ilvl w:val="0"/>
          <w:numId w:val="4"/>
        </w:numPr>
        <w:spacing w:after="0" w:line="240" w:lineRule="auto"/>
      </w:pPr>
      <w:r w:rsidRPr="00FF738F">
        <w:t xml:space="preserve">Differences in teaching effectiveness across </w:t>
      </w:r>
      <w:r w:rsidR="00FF738F" w:rsidRPr="00FF738F">
        <w:t>continuity</w:t>
      </w:r>
      <w:r w:rsidRPr="00FF738F">
        <w:t xml:space="preserve"> clinic vs. rotational </w:t>
      </w:r>
      <w:r w:rsidR="00FF738F" w:rsidRPr="00FF738F">
        <w:t>faculty</w:t>
      </w:r>
      <w:r w:rsidRPr="00FF738F">
        <w:t xml:space="preserve"> </w:t>
      </w:r>
    </w:p>
    <w:p w14:paraId="0DFF9C3B" w14:textId="2500CCDE" w:rsidR="00180033" w:rsidRPr="00FF738F" w:rsidRDefault="00180033" w:rsidP="00FF738F">
      <w:pPr>
        <w:pStyle w:val="ListParagraph"/>
        <w:numPr>
          <w:ilvl w:val="0"/>
          <w:numId w:val="4"/>
        </w:numPr>
        <w:spacing w:after="0" w:line="240" w:lineRule="auto"/>
      </w:pPr>
      <w:r w:rsidRPr="00FF738F">
        <w:t>Time management and workflow optimization in clinical education</w:t>
      </w:r>
    </w:p>
    <w:p w14:paraId="2A31EEDD" w14:textId="37A46E05" w:rsidR="00180033" w:rsidRPr="00FF738F" w:rsidRDefault="00180033" w:rsidP="00FF738F">
      <w:pPr>
        <w:pStyle w:val="ListParagraph"/>
        <w:numPr>
          <w:ilvl w:val="0"/>
          <w:numId w:val="4"/>
        </w:numPr>
        <w:spacing w:after="0" w:line="240" w:lineRule="auto"/>
      </w:pPr>
      <w:r w:rsidRPr="00FF738F">
        <w:t xml:space="preserve">Adult </w:t>
      </w:r>
      <w:r w:rsidR="00FF738F" w:rsidRPr="00FF738F">
        <w:t>learning</w:t>
      </w:r>
      <w:r w:rsidRPr="00FF738F">
        <w:t xml:space="preserve"> theory and experiential learning in </w:t>
      </w:r>
      <w:r w:rsidR="00FF738F" w:rsidRPr="00FF738F">
        <w:t>healthcare</w:t>
      </w:r>
    </w:p>
    <w:p w14:paraId="4329E88A" w14:textId="109589EB" w:rsidR="00FF738F" w:rsidRPr="00FF738F" w:rsidRDefault="00FF738F" w:rsidP="00FF738F">
      <w:pPr>
        <w:pStyle w:val="ListParagraph"/>
        <w:numPr>
          <w:ilvl w:val="0"/>
          <w:numId w:val="4"/>
        </w:numPr>
        <w:spacing w:after="0" w:line="240" w:lineRule="auto"/>
      </w:pPr>
      <w:r w:rsidRPr="00FF738F">
        <w:t xml:space="preserve">Evidence linking improved teaching practices to patient care outcomes </w:t>
      </w:r>
    </w:p>
    <w:p w14:paraId="52F8EB39" w14:textId="77777777" w:rsidR="00B36BCB" w:rsidRDefault="00B36BCB" w:rsidP="00B36BCB">
      <w:pPr>
        <w:jc w:val="center"/>
        <w:rPr>
          <w:b/>
          <w:bCs/>
        </w:rPr>
      </w:pPr>
    </w:p>
    <w:p w14:paraId="615E7757" w14:textId="77777777" w:rsidR="009D4286" w:rsidRDefault="009D4286" w:rsidP="00B36BCB">
      <w:pPr>
        <w:jc w:val="center"/>
        <w:rPr>
          <w:b/>
          <w:bCs/>
        </w:rPr>
      </w:pPr>
    </w:p>
    <w:p w14:paraId="48D88392" w14:textId="77777777" w:rsidR="009D4286" w:rsidRDefault="009D4286" w:rsidP="00B36BCB">
      <w:pPr>
        <w:jc w:val="center"/>
        <w:rPr>
          <w:b/>
          <w:bCs/>
        </w:rPr>
      </w:pPr>
    </w:p>
    <w:p w14:paraId="6906828D" w14:textId="77777777" w:rsidR="009D4286" w:rsidRDefault="009D4286" w:rsidP="00B36BCB">
      <w:pPr>
        <w:jc w:val="center"/>
        <w:rPr>
          <w:b/>
          <w:bCs/>
        </w:rPr>
      </w:pPr>
    </w:p>
    <w:p w14:paraId="450A099D" w14:textId="77777777" w:rsidR="009D4286" w:rsidRDefault="009D4286" w:rsidP="00B36BCB">
      <w:pPr>
        <w:jc w:val="center"/>
        <w:rPr>
          <w:b/>
          <w:bCs/>
        </w:rPr>
      </w:pPr>
    </w:p>
    <w:p w14:paraId="3011CC3B" w14:textId="77777777" w:rsidR="009D4286" w:rsidRDefault="009D4286" w:rsidP="00B36BCB">
      <w:pPr>
        <w:jc w:val="center"/>
        <w:rPr>
          <w:b/>
          <w:bCs/>
        </w:rPr>
      </w:pPr>
    </w:p>
    <w:p w14:paraId="4043E30F" w14:textId="77777777" w:rsidR="009D4286" w:rsidRDefault="009D4286" w:rsidP="00B36BCB">
      <w:pPr>
        <w:jc w:val="center"/>
        <w:rPr>
          <w:b/>
          <w:bCs/>
        </w:rPr>
      </w:pPr>
    </w:p>
    <w:p w14:paraId="1D0625E1" w14:textId="77777777" w:rsidR="009D4286" w:rsidRDefault="009D4286" w:rsidP="00B36BCB">
      <w:pPr>
        <w:jc w:val="center"/>
        <w:rPr>
          <w:b/>
          <w:bCs/>
        </w:rPr>
      </w:pPr>
    </w:p>
    <w:p w14:paraId="4D459829" w14:textId="77777777" w:rsidR="009D4286" w:rsidRDefault="009D4286" w:rsidP="00B36BCB">
      <w:pPr>
        <w:jc w:val="center"/>
        <w:rPr>
          <w:b/>
          <w:bCs/>
        </w:rPr>
      </w:pPr>
    </w:p>
    <w:p w14:paraId="3820F626" w14:textId="77777777" w:rsidR="009D4286" w:rsidRDefault="009D4286" w:rsidP="00B36BCB">
      <w:pPr>
        <w:jc w:val="center"/>
        <w:rPr>
          <w:b/>
          <w:bCs/>
        </w:rPr>
      </w:pPr>
    </w:p>
    <w:p w14:paraId="23E65D67" w14:textId="77777777" w:rsidR="009D4286" w:rsidRDefault="009D4286" w:rsidP="00B36BCB">
      <w:pPr>
        <w:jc w:val="center"/>
        <w:rPr>
          <w:b/>
          <w:bCs/>
        </w:rPr>
      </w:pPr>
    </w:p>
    <w:p w14:paraId="48827046" w14:textId="77777777" w:rsidR="009D4286" w:rsidRDefault="009D4286" w:rsidP="00B36BCB">
      <w:pPr>
        <w:jc w:val="center"/>
        <w:rPr>
          <w:b/>
          <w:bCs/>
        </w:rPr>
      </w:pPr>
    </w:p>
    <w:p w14:paraId="36C35AA6" w14:textId="77777777" w:rsidR="009D4286" w:rsidRDefault="009D4286" w:rsidP="00B36BCB">
      <w:pPr>
        <w:jc w:val="center"/>
        <w:rPr>
          <w:b/>
          <w:bCs/>
        </w:rPr>
      </w:pPr>
    </w:p>
    <w:p w14:paraId="71110F48" w14:textId="77777777" w:rsidR="009D4286" w:rsidRDefault="009D4286" w:rsidP="00B36BCB">
      <w:pPr>
        <w:jc w:val="center"/>
        <w:rPr>
          <w:b/>
          <w:bCs/>
        </w:rPr>
      </w:pPr>
    </w:p>
    <w:p w14:paraId="0935CF8E" w14:textId="77777777" w:rsidR="009D4286" w:rsidRDefault="009D4286" w:rsidP="00B36BCB">
      <w:pPr>
        <w:jc w:val="center"/>
        <w:rPr>
          <w:b/>
          <w:bCs/>
        </w:rPr>
      </w:pPr>
    </w:p>
    <w:p w14:paraId="65912671" w14:textId="77777777" w:rsidR="009D4286" w:rsidRDefault="009D4286" w:rsidP="00B36BCB">
      <w:pPr>
        <w:jc w:val="center"/>
        <w:rPr>
          <w:b/>
          <w:bCs/>
        </w:rPr>
      </w:pPr>
    </w:p>
    <w:p w14:paraId="26DD0AA7" w14:textId="77777777" w:rsidR="009D4286" w:rsidRDefault="009D4286" w:rsidP="00B36BCB">
      <w:pPr>
        <w:jc w:val="center"/>
        <w:rPr>
          <w:b/>
          <w:bCs/>
        </w:rPr>
      </w:pPr>
    </w:p>
    <w:p w14:paraId="3CB63914" w14:textId="77777777" w:rsidR="009D4286" w:rsidRDefault="009D4286" w:rsidP="00B36BCB">
      <w:pPr>
        <w:jc w:val="center"/>
        <w:rPr>
          <w:b/>
          <w:bCs/>
        </w:rPr>
      </w:pPr>
    </w:p>
    <w:p w14:paraId="0247C978" w14:textId="77777777" w:rsidR="009D4286" w:rsidRDefault="009D4286" w:rsidP="00B36BCB">
      <w:pPr>
        <w:jc w:val="center"/>
        <w:rPr>
          <w:b/>
          <w:bCs/>
        </w:rPr>
      </w:pPr>
    </w:p>
    <w:p w14:paraId="2C57D934" w14:textId="2F3E4204" w:rsidR="002D2738" w:rsidRDefault="002D2738" w:rsidP="00B36BCB">
      <w:pPr>
        <w:jc w:val="center"/>
        <w:rPr>
          <w:b/>
          <w:bCs/>
        </w:rPr>
      </w:pPr>
      <w:r w:rsidRPr="002D2738">
        <w:rPr>
          <w:b/>
          <w:bCs/>
        </w:rPr>
        <w:lastRenderedPageBreak/>
        <w:t xml:space="preserve">References </w:t>
      </w:r>
    </w:p>
    <w:p w14:paraId="55971FCC" w14:textId="77777777" w:rsidR="00B36BCB" w:rsidRPr="002D2738" w:rsidRDefault="00B36BCB" w:rsidP="00B36BCB">
      <w:pPr>
        <w:jc w:val="center"/>
        <w:rPr>
          <w:b/>
          <w:bCs/>
        </w:rPr>
      </w:pPr>
    </w:p>
    <w:p w14:paraId="41345EFB" w14:textId="77777777" w:rsidR="002D2738" w:rsidRPr="000544A2" w:rsidRDefault="002D2738" w:rsidP="000544A2">
      <w:pPr>
        <w:ind w:left="720" w:hanging="720"/>
      </w:pPr>
      <w:r w:rsidRPr="000544A2">
        <w:t>Creswell, J. W., &amp; Plano Clark, V. L. (2018). Designing and conducting mixed methods research (3rd ed.). SAGE Publications.</w:t>
      </w:r>
    </w:p>
    <w:p w14:paraId="112C9AC7" w14:textId="4C7E59DF" w:rsidR="002D2738" w:rsidRDefault="002D2738" w:rsidP="000544A2">
      <w:pPr>
        <w:ind w:left="720" w:hanging="720"/>
      </w:pPr>
      <w:r w:rsidRPr="000544A2">
        <w:t xml:space="preserve">Frenk, J., Chen, L., Bhutta, Z. A., Cohen, J., Crisp, N., Evans, T., Fineberg, H., Garcia, P., Ke, Y., Kelley, P., </w:t>
      </w:r>
      <w:proofErr w:type="spellStart"/>
      <w:r w:rsidRPr="000544A2">
        <w:t>Kistnasamy</w:t>
      </w:r>
      <w:proofErr w:type="spellEnd"/>
      <w:r w:rsidRPr="000544A2">
        <w:t xml:space="preserve">, B., </w:t>
      </w:r>
      <w:proofErr w:type="spellStart"/>
      <w:r w:rsidRPr="000544A2">
        <w:t>Meleis</w:t>
      </w:r>
      <w:proofErr w:type="spellEnd"/>
      <w:r w:rsidRPr="000544A2">
        <w:t xml:space="preserve">, A., Naylor, D., Pablos-Mendez, A., Reddy, S., Scrimshaw, S., Sepúlveda, J., </w:t>
      </w:r>
      <w:proofErr w:type="spellStart"/>
      <w:r w:rsidRPr="000544A2">
        <w:t>Serwadda</w:t>
      </w:r>
      <w:proofErr w:type="spellEnd"/>
      <w:r w:rsidRPr="000544A2">
        <w:t xml:space="preserve">, D., &amp; </w:t>
      </w:r>
      <w:proofErr w:type="spellStart"/>
      <w:r w:rsidRPr="000544A2">
        <w:t>Zurayk</w:t>
      </w:r>
      <w:proofErr w:type="spellEnd"/>
      <w:r w:rsidRPr="000544A2">
        <w:t xml:space="preserve">, H. (2010). Health professionals for a new century: Transforming education to strengthen health systems in an interdependent world. The Lancet, 376(9756), 1923–1958. </w:t>
      </w:r>
      <w:hyperlink r:id="rId5" w:history="1">
        <w:r w:rsidR="00B36BCB" w:rsidRPr="009B545B">
          <w:rPr>
            <w:rStyle w:val="Hyperlink"/>
          </w:rPr>
          <w:t>https://doi.org/10.1016/S0140-6736(10)61854-5</w:t>
        </w:r>
      </w:hyperlink>
    </w:p>
    <w:p w14:paraId="0BBF0967" w14:textId="77777777" w:rsidR="002D2738" w:rsidRPr="000544A2" w:rsidRDefault="002D2738" w:rsidP="000544A2">
      <w:pPr>
        <w:ind w:left="720" w:hanging="720"/>
      </w:pPr>
      <w:proofErr w:type="spellStart"/>
      <w:r w:rsidRPr="000544A2">
        <w:t>Prystowsky</w:t>
      </w:r>
      <w:proofErr w:type="spellEnd"/>
      <w:r w:rsidRPr="000544A2">
        <w:t xml:space="preserve">, J. B., &amp; </w:t>
      </w:r>
      <w:proofErr w:type="spellStart"/>
      <w:r w:rsidRPr="000544A2">
        <w:t>Bordage</w:t>
      </w:r>
      <w:proofErr w:type="spellEnd"/>
      <w:r w:rsidRPr="000544A2">
        <w:t>, G. (2001). An outcomes research perspective on medical education: The predominance of trainee assessment and satisfaction. Academic Medicine, 76(9), 887–891.</w:t>
      </w:r>
    </w:p>
    <w:p w14:paraId="3AD87C93" w14:textId="3E07A96F" w:rsidR="002D2738" w:rsidRDefault="002D2738" w:rsidP="000544A2">
      <w:pPr>
        <w:ind w:left="720" w:hanging="720"/>
      </w:pPr>
      <w:r w:rsidRPr="000544A2">
        <w:t xml:space="preserve">Sinsky, C., Colligan, L., Li, L., Prgomet, M., Reynolds, S., Goeders, L., Westbrook, J., </w:t>
      </w:r>
      <w:proofErr w:type="spellStart"/>
      <w:r w:rsidRPr="000544A2">
        <w:t>Tutty</w:t>
      </w:r>
      <w:proofErr w:type="spellEnd"/>
      <w:r w:rsidRPr="000544A2">
        <w:t xml:space="preserve">, M., &amp; </w:t>
      </w:r>
      <w:proofErr w:type="spellStart"/>
      <w:r w:rsidRPr="000544A2">
        <w:t>Blike</w:t>
      </w:r>
      <w:proofErr w:type="spellEnd"/>
      <w:r w:rsidRPr="000544A2">
        <w:t xml:space="preserve">, G. (2016). Allocation of physician time in ambulatory practice: A time and motion study in four specialties. Annals of Internal Medicine, 165(11), 753–760. </w:t>
      </w:r>
      <w:hyperlink r:id="rId6" w:history="1">
        <w:r w:rsidR="00B36BCB" w:rsidRPr="009B545B">
          <w:rPr>
            <w:rStyle w:val="Hyperlink"/>
          </w:rPr>
          <w:t>https://doi.org/10.7326/M16-0961</w:t>
        </w:r>
      </w:hyperlink>
    </w:p>
    <w:p w14:paraId="14D53652" w14:textId="6091A1AE" w:rsidR="00B36BCB" w:rsidRDefault="00B36BCB" w:rsidP="000544A2">
      <w:pPr>
        <w:ind w:left="720" w:hanging="720"/>
      </w:pPr>
      <w:r w:rsidRPr="00B36BCB">
        <w:t xml:space="preserve">Steinert, Y., Mann, K., Anderson, B., Barnett, B. M., Centeno, A., Naismith, L., Prideaux, D., Spencer, J., Tullo, E., </w:t>
      </w:r>
      <w:proofErr w:type="gramStart"/>
      <w:r w:rsidRPr="00B36BCB">
        <w:t>Viggiano, T.</w:t>
      </w:r>
      <w:proofErr w:type="gramEnd"/>
      <w:r w:rsidRPr="00B36BCB">
        <w:t>, Ward, H., &amp; Dolmans, D. (2016). A systematic review of faculty development initiatives designed to enhance teaching effectiveness: A 10-year update: BEME Guide No. 40. </w:t>
      </w:r>
      <w:r w:rsidRPr="00B36BCB">
        <w:rPr>
          <w:i/>
          <w:iCs/>
        </w:rPr>
        <w:t>Medical teacher</w:t>
      </w:r>
      <w:r w:rsidRPr="00B36BCB">
        <w:t>, </w:t>
      </w:r>
      <w:r w:rsidRPr="00B36BCB">
        <w:rPr>
          <w:i/>
          <w:iCs/>
        </w:rPr>
        <w:t>38</w:t>
      </w:r>
      <w:r w:rsidRPr="00B36BCB">
        <w:t xml:space="preserve">(8), 769–786. </w:t>
      </w:r>
      <w:hyperlink r:id="rId7" w:history="1">
        <w:r w:rsidRPr="009B545B">
          <w:rPr>
            <w:rStyle w:val="Hyperlink"/>
          </w:rPr>
          <w:t>https://doi.org/10.1080/0142159X.2016.1181851</w:t>
        </w:r>
      </w:hyperlink>
    </w:p>
    <w:p w14:paraId="7997A308" w14:textId="4CF958EC" w:rsidR="002D2738" w:rsidRPr="000544A2" w:rsidRDefault="002D2738" w:rsidP="000544A2">
      <w:pPr>
        <w:ind w:left="720" w:hanging="720"/>
      </w:pPr>
      <w:r w:rsidRPr="000544A2">
        <w:t xml:space="preserve">West, C. P., Dyrbye, L. N., &amp; Shanafelt, T. D. (2018). Physician burnout: Contributors, consequences, and solutions. Journal of Internal Medicine, 283(6), 516–529. </w:t>
      </w:r>
      <w:hyperlink r:id="rId8" w:tgtFrame="_new" w:history="1">
        <w:r w:rsidRPr="000544A2">
          <w:t>https://doi.org/10.1111/joim.12752</w:t>
        </w:r>
      </w:hyperlink>
    </w:p>
    <w:p w14:paraId="0B16D8F8" w14:textId="77777777" w:rsidR="002D2738" w:rsidRPr="00180033" w:rsidRDefault="002D2738" w:rsidP="00180033">
      <w:pPr>
        <w:rPr>
          <w:b/>
          <w:bCs/>
        </w:rPr>
      </w:pPr>
    </w:p>
    <w:sectPr w:rsidR="002D2738" w:rsidRPr="00180033" w:rsidSect="00B36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5B61"/>
    <w:multiLevelType w:val="hybridMultilevel"/>
    <w:tmpl w:val="C5000F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83044"/>
    <w:multiLevelType w:val="hybridMultilevel"/>
    <w:tmpl w:val="E0DAB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F37EAC"/>
    <w:multiLevelType w:val="hybridMultilevel"/>
    <w:tmpl w:val="BA303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5B41A1"/>
    <w:multiLevelType w:val="hybridMultilevel"/>
    <w:tmpl w:val="03C26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8673853">
    <w:abstractNumId w:val="0"/>
  </w:num>
  <w:num w:numId="2" w16cid:durableId="1203589456">
    <w:abstractNumId w:val="1"/>
  </w:num>
  <w:num w:numId="3" w16cid:durableId="563420246">
    <w:abstractNumId w:val="2"/>
  </w:num>
  <w:num w:numId="4" w16cid:durableId="71836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7C"/>
    <w:rsid w:val="000544A2"/>
    <w:rsid w:val="00180033"/>
    <w:rsid w:val="002C45BB"/>
    <w:rsid w:val="002D2738"/>
    <w:rsid w:val="00382BDF"/>
    <w:rsid w:val="00482111"/>
    <w:rsid w:val="00506E15"/>
    <w:rsid w:val="005C6631"/>
    <w:rsid w:val="005E0449"/>
    <w:rsid w:val="00603331"/>
    <w:rsid w:val="0072399B"/>
    <w:rsid w:val="008A067C"/>
    <w:rsid w:val="008C1636"/>
    <w:rsid w:val="008E6514"/>
    <w:rsid w:val="009248B0"/>
    <w:rsid w:val="009D4286"/>
    <w:rsid w:val="00A44CC3"/>
    <w:rsid w:val="00A50EDF"/>
    <w:rsid w:val="00B36BCB"/>
    <w:rsid w:val="00C070CE"/>
    <w:rsid w:val="00C54C50"/>
    <w:rsid w:val="00C83EF0"/>
    <w:rsid w:val="00CB33AE"/>
    <w:rsid w:val="00CB7F6B"/>
    <w:rsid w:val="00CF33DA"/>
    <w:rsid w:val="00D1759F"/>
    <w:rsid w:val="00FA1F57"/>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2ED6"/>
  <w15:chartTrackingRefBased/>
  <w15:docId w15:val="{492A89F5-DF3B-4AA2-B0F6-C4201BC2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67C"/>
    <w:rPr>
      <w:rFonts w:eastAsiaTheme="majorEastAsia" w:cstheme="majorBidi"/>
      <w:color w:val="272727" w:themeColor="text1" w:themeTint="D8"/>
    </w:rPr>
  </w:style>
  <w:style w:type="paragraph" w:styleId="Title">
    <w:name w:val="Title"/>
    <w:basedOn w:val="Normal"/>
    <w:next w:val="Normal"/>
    <w:link w:val="TitleChar"/>
    <w:uiPriority w:val="10"/>
    <w:qFormat/>
    <w:rsid w:val="008A0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67C"/>
    <w:pPr>
      <w:spacing w:before="160"/>
      <w:jc w:val="center"/>
    </w:pPr>
    <w:rPr>
      <w:i/>
      <w:iCs/>
      <w:color w:val="404040" w:themeColor="text1" w:themeTint="BF"/>
    </w:rPr>
  </w:style>
  <w:style w:type="character" w:customStyle="1" w:styleId="QuoteChar">
    <w:name w:val="Quote Char"/>
    <w:basedOn w:val="DefaultParagraphFont"/>
    <w:link w:val="Quote"/>
    <w:uiPriority w:val="29"/>
    <w:rsid w:val="008A067C"/>
    <w:rPr>
      <w:i/>
      <w:iCs/>
      <w:color w:val="404040" w:themeColor="text1" w:themeTint="BF"/>
    </w:rPr>
  </w:style>
  <w:style w:type="paragraph" w:styleId="ListParagraph">
    <w:name w:val="List Paragraph"/>
    <w:basedOn w:val="Normal"/>
    <w:uiPriority w:val="34"/>
    <w:qFormat/>
    <w:rsid w:val="008A067C"/>
    <w:pPr>
      <w:ind w:left="720"/>
      <w:contextualSpacing/>
    </w:pPr>
  </w:style>
  <w:style w:type="character" w:styleId="IntenseEmphasis">
    <w:name w:val="Intense Emphasis"/>
    <w:basedOn w:val="DefaultParagraphFont"/>
    <w:uiPriority w:val="21"/>
    <w:qFormat/>
    <w:rsid w:val="008A067C"/>
    <w:rPr>
      <w:i/>
      <w:iCs/>
      <w:color w:val="0F4761" w:themeColor="accent1" w:themeShade="BF"/>
    </w:rPr>
  </w:style>
  <w:style w:type="paragraph" w:styleId="IntenseQuote">
    <w:name w:val="Intense Quote"/>
    <w:basedOn w:val="Normal"/>
    <w:next w:val="Normal"/>
    <w:link w:val="IntenseQuoteChar"/>
    <w:uiPriority w:val="30"/>
    <w:qFormat/>
    <w:rsid w:val="008A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67C"/>
    <w:rPr>
      <w:i/>
      <w:iCs/>
      <w:color w:val="0F4761" w:themeColor="accent1" w:themeShade="BF"/>
    </w:rPr>
  </w:style>
  <w:style w:type="character" w:styleId="IntenseReference">
    <w:name w:val="Intense Reference"/>
    <w:basedOn w:val="DefaultParagraphFont"/>
    <w:uiPriority w:val="32"/>
    <w:qFormat/>
    <w:rsid w:val="008A067C"/>
    <w:rPr>
      <w:b/>
      <w:bCs/>
      <w:smallCaps/>
      <w:color w:val="0F4761" w:themeColor="accent1" w:themeShade="BF"/>
      <w:spacing w:val="5"/>
    </w:rPr>
  </w:style>
  <w:style w:type="paragraph" w:styleId="NormalWeb">
    <w:name w:val="Normal (Web)"/>
    <w:basedOn w:val="Normal"/>
    <w:uiPriority w:val="99"/>
    <w:semiHidden/>
    <w:unhideWhenUsed/>
    <w:rsid w:val="002D2738"/>
    <w:rPr>
      <w:rFonts w:ascii="Times New Roman" w:hAnsi="Times New Roman" w:cs="Times New Roman"/>
    </w:rPr>
  </w:style>
  <w:style w:type="character" w:styleId="Strong">
    <w:name w:val="Strong"/>
    <w:basedOn w:val="DefaultParagraphFont"/>
    <w:uiPriority w:val="22"/>
    <w:qFormat/>
    <w:rsid w:val="002D2738"/>
    <w:rPr>
      <w:b/>
      <w:bCs/>
    </w:rPr>
  </w:style>
  <w:style w:type="character" w:styleId="Hyperlink">
    <w:name w:val="Hyperlink"/>
    <w:basedOn w:val="DefaultParagraphFont"/>
    <w:uiPriority w:val="99"/>
    <w:unhideWhenUsed/>
    <w:rsid w:val="002D2738"/>
    <w:rPr>
      <w:color w:val="467886" w:themeColor="hyperlink"/>
      <w:u w:val="single"/>
    </w:rPr>
  </w:style>
  <w:style w:type="character" w:styleId="UnresolvedMention">
    <w:name w:val="Unresolved Mention"/>
    <w:basedOn w:val="DefaultParagraphFont"/>
    <w:uiPriority w:val="99"/>
    <w:semiHidden/>
    <w:unhideWhenUsed/>
    <w:rsid w:val="002D2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5471">
      <w:bodyDiv w:val="1"/>
      <w:marLeft w:val="0"/>
      <w:marRight w:val="0"/>
      <w:marTop w:val="0"/>
      <w:marBottom w:val="0"/>
      <w:divBdr>
        <w:top w:val="none" w:sz="0" w:space="0" w:color="auto"/>
        <w:left w:val="none" w:sz="0" w:space="0" w:color="auto"/>
        <w:bottom w:val="none" w:sz="0" w:space="0" w:color="auto"/>
        <w:right w:val="none" w:sz="0" w:space="0" w:color="auto"/>
      </w:divBdr>
    </w:div>
    <w:div w:id="422339040">
      <w:bodyDiv w:val="1"/>
      <w:marLeft w:val="0"/>
      <w:marRight w:val="0"/>
      <w:marTop w:val="0"/>
      <w:marBottom w:val="0"/>
      <w:divBdr>
        <w:top w:val="none" w:sz="0" w:space="0" w:color="auto"/>
        <w:left w:val="none" w:sz="0" w:space="0" w:color="auto"/>
        <w:bottom w:val="none" w:sz="0" w:space="0" w:color="auto"/>
        <w:right w:val="none" w:sz="0" w:space="0" w:color="auto"/>
      </w:divBdr>
    </w:div>
    <w:div w:id="490759333">
      <w:bodyDiv w:val="1"/>
      <w:marLeft w:val="0"/>
      <w:marRight w:val="0"/>
      <w:marTop w:val="0"/>
      <w:marBottom w:val="0"/>
      <w:divBdr>
        <w:top w:val="none" w:sz="0" w:space="0" w:color="auto"/>
        <w:left w:val="none" w:sz="0" w:space="0" w:color="auto"/>
        <w:bottom w:val="none" w:sz="0" w:space="0" w:color="auto"/>
        <w:right w:val="none" w:sz="0" w:space="0" w:color="auto"/>
      </w:divBdr>
    </w:div>
    <w:div w:id="1049263748">
      <w:bodyDiv w:val="1"/>
      <w:marLeft w:val="0"/>
      <w:marRight w:val="0"/>
      <w:marTop w:val="0"/>
      <w:marBottom w:val="0"/>
      <w:divBdr>
        <w:top w:val="none" w:sz="0" w:space="0" w:color="auto"/>
        <w:left w:val="none" w:sz="0" w:space="0" w:color="auto"/>
        <w:bottom w:val="none" w:sz="0" w:space="0" w:color="auto"/>
        <w:right w:val="none" w:sz="0" w:space="0" w:color="auto"/>
      </w:divBdr>
    </w:div>
    <w:div w:id="1258833756">
      <w:bodyDiv w:val="1"/>
      <w:marLeft w:val="0"/>
      <w:marRight w:val="0"/>
      <w:marTop w:val="0"/>
      <w:marBottom w:val="0"/>
      <w:divBdr>
        <w:top w:val="none" w:sz="0" w:space="0" w:color="auto"/>
        <w:left w:val="none" w:sz="0" w:space="0" w:color="auto"/>
        <w:bottom w:val="none" w:sz="0" w:space="0" w:color="auto"/>
        <w:right w:val="none" w:sz="0" w:space="0" w:color="auto"/>
      </w:divBdr>
    </w:div>
    <w:div w:id="1789204576">
      <w:bodyDiv w:val="1"/>
      <w:marLeft w:val="0"/>
      <w:marRight w:val="0"/>
      <w:marTop w:val="0"/>
      <w:marBottom w:val="0"/>
      <w:divBdr>
        <w:top w:val="none" w:sz="0" w:space="0" w:color="auto"/>
        <w:left w:val="none" w:sz="0" w:space="0" w:color="auto"/>
        <w:bottom w:val="none" w:sz="0" w:space="0" w:color="auto"/>
        <w:right w:val="none" w:sz="0" w:space="0" w:color="auto"/>
      </w:divBdr>
    </w:div>
    <w:div w:id="1822581417">
      <w:bodyDiv w:val="1"/>
      <w:marLeft w:val="0"/>
      <w:marRight w:val="0"/>
      <w:marTop w:val="0"/>
      <w:marBottom w:val="0"/>
      <w:divBdr>
        <w:top w:val="none" w:sz="0" w:space="0" w:color="auto"/>
        <w:left w:val="none" w:sz="0" w:space="0" w:color="auto"/>
        <w:bottom w:val="none" w:sz="0" w:space="0" w:color="auto"/>
        <w:right w:val="none" w:sz="0" w:space="0" w:color="auto"/>
      </w:divBdr>
    </w:div>
    <w:div w:id="1868637440">
      <w:bodyDiv w:val="1"/>
      <w:marLeft w:val="0"/>
      <w:marRight w:val="0"/>
      <w:marTop w:val="0"/>
      <w:marBottom w:val="0"/>
      <w:divBdr>
        <w:top w:val="none" w:sz="0" w:space="0" w:color="auto"/>
        <w:left w:val="none" w:sz="0" w:space="0" w:color="auto"/>
        <w:bottom w:val="none" w:sz="0" w:space="0" w:color="auto"/>
        <w:right w:val="none" w:sz="0" w:space="0" w:color="auto"/>
      </w:divBdr>
    </w:div>
    <w:div w:id="21157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im.12752" TargetMode="External"/><Relationship Id="rId3" Type="http://schemas.openxmlformats.org/officeDocument/2006/relationships/settings" Target="settings.xml"/><Relationship Id="rId7" Type="http://schemas.openxmlformats.org/officeDocument/2006/relationships/hyperlink" Target="https://doi.org/10.1080/0142159X.2016.1181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7326/M16-0961" TargetMode="External"/><Relationship Id="rId5" Type="http://schemas.openxmlformats.org/officeDocument/2006/relationships/hyperlink" Target="https://doi.org/10.1016/S0140-6736(10)61854-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18</cp:revision>
  <dcterms:created xsi:type="dcterms:W3CDTF">2026-02-05T20:08:00Z</dcterms:created>
  <dcterms:modified xsi:type="dcterms:W3CDTF">2026-02-06T21:54:00Z</dcterms:modified>
</cp:coreProperties>
</file>